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7F6" w:rsidRDefault="00F207F6" w:rsidP="00F207F6">
      <w:pPr>
        <w:spacing w:line="860" w:lineRule="exact"/>
        <w:jc w:val="center"/>
        <w:rPr>
          <w:rFonts w:ascii="仿宋" w:eastAsia="仿宋" w:hAnsi="仿宋"/>
          <w:b/>
          <w:bCs/>
          <w:color w:val="FF0000"/>
          <w:sz w:val="84"/>
        </w:rPr>
      </w:pPr>
      <w:bookmarkStart w:id="0" w:name="_Toc27853"/>
    </w:p>
    <w:p w:rsidR="00F207F6" w:rsidRDefault="00F207F6" w:rsidP="00F207F6">
      <w:pPr>
        <w:spacing w:line="860" w:lineRule="exact"/>
        <w:jc w:val="center"/>
        <w:rPr>
          <w:rFonts w:ascii="仿宋" w:eastAsia="仿宋" w:hAnsi="仿宋"/>
          <w:b/>
          <w:bCs/>
          <w:color w:val="FF0000"/>
          <w:sz w:val="84"/>
        </w:rPr>
      </w:pPr>
    </w:p>
    <w:p w:rsidR="00F207F6" w:rsidRDefault="00F207F6" w:rsidP="00F207F6">
      <w:pPr>
        <w:spacing w:line="860" w:lineRule="exact"/>
        <w:jc w:val="center"/>
        <w:rPr>
          <w:rFonts w:ascii="仿宋" w:eastAsia="仿宋" w:hAnsi="仿宋"/>
          <w:b/>
          <w:bCs/>
          <w:color w:val="FF0000"/>
          <w:sz w:val="84"/>
        </w:rPr>
      </w:pPr>
      <w:r>
        <w:rPr>
          <w:rFonts w:ascii="仿宋" w:eastAsia="仿宋" w:hAnsi="仿宋" w:hint="eastAsia"/>
          <w:b/>
          <w:bCs/>
          <w:color w:val="FF0000"/>
          <w:sz w:val="84"/>
        </w:rPr>
        <w:t>沈阳音乐学院文件</w:t>
      </w:r>
    </w:p>
    <w:p w:rsidR="00F207F6" w:rsidRDefault="00F207F6" w:rsidP="00F207F6">
      <w:pPr>
        <w:spacing w:line="240" w:lineRule="exact"/>
        <w:rPr>
          <w:rFonts w:ascii="仿宋_GB2312" w:hAnsi="Calibri"/>
          <w:sz w:val="28"/>
        </w:rPr>
      </w:pPr>
    </w:p>
    <w:p w:rsidR="00F207F6" w:rsidRDefault="00F207F6" w:rsidP="00F207F6">
      <w:pPr>
        <w:spacing w:line="240" w:lineRule="exact"/>
        <w:rPr>
          <w:rFonts w:ascii="仿宋_GB2312"/>
          <w:sz w:val="30"/>
          <w:szCs w:val="30"/>
        </w:rPr>
      </w:pPr>
    </w:p>
    <w:p w:rsidR="00F207F6" w:rsidRPr="00F207F6" w:rsidRDefault="00F207F6" w:rsidP="00F207F6">
      <w:pPr>
        <w:jc w:val="center"/>
        <w:rPr>
          <w:rFonts w:ascii="仿宋" w:eastAsia="仿宋" w:hAnsi="仿宋" w:cs="仿宋_GB2312"/>
          <w:sz w:val="32"/>
          <w:szCs w:val="32"/>
        </w:rPr>
      </w:pPr>
      <w:r w:rsidRPr="00F207F6">
        <w:rPr>
          <w:rFonts w:ascii="仿宋" w:eastAsia="仿宋" w:hAnsi="仿宋" w:hint="eastAsia"/>
          <w:sz w:val="32"/>
          <w:szCs w:val="32"/>
        </w:rPr>
        <w:t>沈</w:t>
      </w:r>
      <w:proofErr w:type="gramStart"/>
      <w:r w:rsidRPr="00F207F6">
        <w:rPr>
          <w:rFonts w:ascii="仿宋" w:eastAsia="仿宋" w:hAnsi="仿宋" w:hint="eastAsia"/>
          <w:sz w:val="32"/>
          <w:szCs w:val="32"/>
        </w:rPr>
        <w:t>音院字</w:t>
      </w:r>
      <w:proofErr w:type="gramEnd"/>
      <w:r w:rsidRPr="00F207F6">
        <w:rPr>
          <w:rFonts w:ascii="仿宋" w:eastAsia="仿宋" w:hAnsi="仿宋" w:cs="仿宋_GB2312" w:hint="eastAsia"/>
          <w:sz w:val="32"/>
          <w:szCs w:val="32"/>
        </w:rPr>
        <w:t>〔2023〕</w:t>
      </w:r>
      <w:r w:rsidRPr="00F207F6">
        <w:rPr>
          <w:rFonts w:ascii="仿宋" w:eastAsia="仿宋" w:hAnsi="仿宋" w:cs="仿宋_GB2312"/>
          <w:sz w:val="32"/>
          <w:szCs w:val="32"/>
        </w:rPr>
        <w:t>11</w:t>
      </w:r>
      <w:r w:rsidR="00601E74">
        <w:rPr>
          <w:rFonts w:ascii="仿宋" w:eastAsia="仿宋" w:hAnsi="仿宋" w:cs="仿宋_GB2312"/>
          <w:sz w:val="32"/>
          <w:szCs w:val="32"/>
        </w:rPr>
        <w:t>3</w:t>
      </w:r>
      <w:r w:rsidRPr="00F207F6">
        <w:rPr>
          <w:rFonts w:ascii="仿宋" w:eastAsia="仿宋" w:hAnsi="仿宋" w:hint="eastAsia"/>
          <w:sz w:val="32"/>
          <w:szCs w:val="32"/>
        </w:rPr>
        <w:t>号</w:t>
      </w:r>
    </w:p>
    <w:p w:rsidR="00F207F6" w:rsidRDefault="00F207F6" w:rsidP="00F207F6">
      <w:pPr>
        <w:spacing w:line="460" w:lineRule="exact"/>
        <w:rPr>
          <w:color w:val="FF0000"/>
          <w:sz w:val="48"/>
          <w:u w:val="single"/>
          <w:lang w:val="ru-RU"/>
        </w:rPr>
      </w:pPr>
      <w:r>
        <w:rPr>
          <w:color w:val="FF0000"/>
          <w:sz w:val="48"/>
          <w:u w:val="single"/>
          <w:lang w:val="ru-RU"/>
        </w:rPr>
        <w:t xml:space="preserve">                                      </w:t>
      </w:r>
    </w:p>
    <w:p w:rsidR="00F207F6" w:rsidRDefault="00F207F6" w:rsidP="00F207F6">
      <w:pPr>
        <w:spacing w:line="460" w:lineRule="exact"/>
        <w:rPr>
          <w:rFonts w:ascii="Calibri" w:hAnsi="Calibri"/>
          <w:color w:val="FF0000"/>
          <w:sz w:val="48"/>
          <w:u w:val="single"/>
          <w:lang w:val="ru-RU"/>
        </w:rPr>
      </w:pPr>
    </w:p>
    <w:bookmarkEnd w:id="0"/>
    <w:p w:rsidR="00601E74" w:rsidRPr="005B1EDA" w:rsidRDefault="00601E74" w:rsidP="00601E74">
      <w:pPr>
        <w:jc w:val="center"/>
        <w:rPr>
          <w:rFonts w:ascii="宋体" w:eastAsia="宋体" w:hAnsi="宋体"/>
          <w:b/>
          <w:sz w:val="44"/>
          <w:szCs w:val="44"/>
        </w:rPr>
      </w:pPr>
      <w:r>
        <w:rPr>
          <w:rFonts w:ascii="宋体" w:eastAsia="宋体" w:hAnsi="宋体"/>
          <w:b/>
          <w:sz w:val="44"/>
          <w:szCs w:val="44"/>
        </w:rPr>
        <w:t>沈阳音乐学院研究生国家助学金管理</w:t>
      </w:r>
      <w:r w:rsidRPr="005B1EDA">
        <w:rPr>
          <w:rFonts w:ascii="宋体" w:eastAsia="宋体" w:hAnsi="宋体"/>
          <w:b/>
          <w:sz w:val="44"/>
          <w:szCs w:val="44"/>
        </w:rPr>
        <w:t>办法</w:t>
      </w:r>
    </w:p>
    <w:p w:rsidR="00601E74" w:rsidRDefault="00601E74" w:rsidP="00601E74">
      <w:pPr>
        <w:jc w:val="center"/>
        <w:rPr>
          <w:rFonts w:ascii="仿宋" w:eastAsia="仿宋" w:hAnsi="仿宋"/>
          <w:b/>
          <w:bCs/>
          <w:sz w:val="32"/>
          <w:szCs w:val="32"/>
        </w:rPr>
      </w:pPr>
    </w:p>
    <w:p w:rsidR="00601E74" w:rsidRPr="005B1EDA" w:rsidRDefault="00601E74" w:rsidP="00601E74">
      <w:pPr>
        <w:jc w:val="center"/>
        <w:rPr>
          <w:rFonts w:ascii="仿宋" w:eastAsia="仿宋" w:hAnsi="仿宋"/>
          <w:b/>
          <w:bCs/>
          <w:sz w:val="32"/>
          <w:szCs w:val="32"/>
        </w:rPr>
      </w:pPr>
      <w:r w:rsidRPr="005B1EDA">
        <w:rPr>
          <w:rFonts w:ascii="仿宋" w:eastAsia="仿宋" w:hAnsi="仿宋"/>
          <w:b/>
          <w:bCs/>
          <w:sz w:val="32"/>
          <w:szCs w:val="32"/>
        </w:rPr>
        <w:t>第一章</w:t>
      </w:r>
      <w:r w:rsidRPr="005B1EDA">
        <w:rPr>
          <w:rFonts w:ascii="仿宋" w:eastAsia="仿宋" w:hAnsi="仿宋" w:hint="eastAsia"/>
          <w:b/>
          <w:bCs/>
          <w:sz w:val="32"/>
          <w:szCs w:val="32"/>
        </w:rPr>
        <w:t xml:space="preserve"> </w:t>
      </w:r>
      <w:r w:rsidRPr="005B1EDA">
        <w:rPr>
          <w:rFonts w:ascii="仿宋" w:eastAsia="仿宋" w:hAnsi="仿宋"/>
          <w:b/>
          <w:bCs/>
          <w:sz w:val="32"/>
          <w:szCs w:val="32"/>
        </w:rPr>
        <w:t>总则</w:t>
      </w:r>
    </w:p>
    <w:p w:rsidR="00601E74" w:rsidRDefault="00601E74" w:rsidP="00601E74">
      <w:pPr>
        <w:ind w:firstLineChars="200" w:firstLine="640"/>
        <w:rPr>
          <w:rFonts w:ascii="仿宋" w:eastAsia="仿宋" w:hAnsi="仿宋"/>
          <w:sz w:val="32"/>
          <w:szCs w:val="32"/>
        </w:rPr>
      </w:pPr>
      <w:r w:rsidRPr="005B1EDA">
        <w:rPr>
          <w:rFonts w:ascii="仿宋" w:eastAsia="仿宋" w:hAnsi="仿宋"/>
          <w:sz w:val="32"/>
          <w:szCs w:val="32"/>
        </w:rPr>
        <w:t>第一条</w:t>
      </w:r>
      <w:r w:rsidRPr="005B1EDA">
        <w:rPr>
          <w:rFonts w:ascii="仿宋" w:eastAsia="仿宋" w:hAnsi="仿宋" w:hint="eastAsia"/>
          <w:sz w:val="32"/>
          <w:szCs w:val="32"/>
        </w:rPr>
        <w:t xml:space="preserve"> </w:t>
      </w:r>
      <w:r>
        <w:rPr>
          <w:rFonts w:ascii="仿宋" w:eastAsia="仿宋" w:hAnsi="仿宋"/>
          <w:sz w:val="32"/>
          <w:szCs w:val="32"/>
        </w:rPr>
        <w:t>为完善研究生奖助政策体系，提高研究生待遇水平，</w:t>
      </w:r>
      <w:r w:rsidRPr="00615559">
        <w:rPr>
          <w:rFonts w:ascii="仿宋" w:eastAsia="仿宋" w:hAnsi="仿宋" w:hint="eastAsia"/>
          <w:sz w:val="32"/>
          <w:szCs w:val="32"/>
        </w:rPr>
        <w:t>根据财政部、教育部《关于印发研究生国家助学金管理暂行办法》(</w:t>
      </w:r>
      <w:proofErr w:type="gramStart"/>
      <w:r w:rsidRPr="00615559">
        <w:rPr>
          <w:rFonts w:ascii="仿宋" w:eastAsia="仿宋" w:hAnsi="仿宋" w:hint="eastAsia"/>
          <w:sz w:val="32"/>
          <w:szCs w:val="32"/>
        </w:rPr>
        <w:t>财教</w:t>
      </w:r>
      <w:r>
        <w:rPr>
          <w:rFonts w:ascii="仿宋" w:eastAsia="仿宋" w:hAnsi="仿宋" w:cs="仿宋_GB2312" w:hint="eastAsia"/>
          <w:sz w:val="32"/>
          <w:szCs w:val="32"/>
        </w:rPr>
        <w:t>〔</w:t>
      </w:r>
      <w:r w:rsidRPr="00615559">
        <w:rPr>
          <w:rFonts w:ascii="仿宋" w:eastAsia="仿宋" w:hAnsi="仿宋" w:hint="eastAsia"/>
          <w:sz w:val="32"/>
          <w:szCs w:val="32"/>
        </w:rPr>
        <w:t>2012</w:t>
      </w:r>
      <w:r>
        <w:rPr>
          <w:rFonts w:ascii="仿宋" w:eastAsia="仿宋" w:hAnsi="仿宋" w:cs="仿宋_GB2312" w:hint="eastAsia"/>
          <w:sz w:val="32"/>
          <w:szCs w:val="32"/>
        </w:rPr>
        <w:t>〕</w:t>
      </w:r>
      <w:proofErr w:type="gramEnd"/>
      <w:r w:rsidRPr="00615559">
        <w:rPr>
          <w:rFonts w:ascii="仿宋" w:eastAsia="仿宋" w:hAnsi="仿宋" w:hint="eastAsia"/>
          <w:sz w:val="32"/>
          <w:szCs w:val="32"/>
        </w:rPr>
        <w:t>220号)、《关于做好研究生奖助工作的通知》(</w:t>
      </w:r>
      <w:proofErr w:type="gramStart"/>
      <w:r w:rsidRPr="00615559">
        <w:rPr>
          <w:rFonts w:ascii="仿宋" w:eastAsia="仿宋" w:hAnsi="仿宋" w:hint="eastAsia"/>
          <w:sz w:val="32"/>
          <w:szCs w:val="32"/>
        </w:rPr>
        <w:t>财教</w:t>
      </w:r>
      <w:r>
        <w:rPr>
          <w:rFonts w:ascii="仿宋" w:eastAsia="仿宋" w:hAnsi="仿宋" w:cs="仿宋_GB2312" w:hint="eastAsia"/>
          <w:sz w:val="32"/>
          <w:szCs w:val="32"/>
        </w:rPr>
        <w:t>〔</w:t>
      </w:r>
      <w:r w:rsidRPr="00615559">
        <w:rPr>
          <w:rFonts w:ascii="仿宋" w:eastAsia="仿宋" w:hAnsi="仿宋" w:hint="eastAsia"/>
          <w:sz w:val="32"/>
          <w:szCs w:val="32"/>
        </w:rPr>
        <w:t>2013</w:t>
      </w:r>
      <w:r>
        <w:rPr>
          <w:rFonts w:ascii="仿宋" w:eastAsia="仿宋" w:hAnsi="仿宋" w:cs="仿宋_GB2312" w:hint="eastAsia"/>
          <w:sz w:val="32"/>
          <w:szCs w:val="32"/>
        </w:rPr>
        <w:t>〕</w:t>
      </w:r>
      <w:proofErr w:type="gramEnd"/>
      <w:r w:rsidRPr="00615559">
        <w:rPr>
          <w:rFonts w:ascii="仿宋" w:eastAsia="仿宋" w:hAnsi="仿宋" w:hint="eastAsia"/>
          <w:sz w:val="32"/>
          <w:szCs w:val="32"/>
        </w:rPr>
        <w:t>221号)、《关于完善研究生教育投入机制的实施意见》(</w:t>
      </w:r>
      <w:proofErr w:type="gramStart"/>
      <w:r w:rsidRPr="00615559">
        <w:rPr>
          <w:rFonts w:ascii="仿宋" w:eastAsia="仿宋" w:hAnsi="仿宋" w:hint="eastAsia"/>
          <w:sz w:val="32"/>
          <w:szCs w:val="32"/>
        </w:rPr>
        <w:t>辽财教</w:t>
      </w:r>
      <w:proofErr w:type="gramEnd"/>
      <w:r>
        <w:rPr>
          <w:rFonts w:ascii="仿宋" w:eastAsia="仿宋" w:hAnsi="仿宋" w:cs="仿宋_GB2312" w:hint="eastAsia"/>
          <w:sz w:val="32"/>
          <w:szCs w:val="32"/>
        </w:rPr>
        <w:t>〔</w:t>
      </w:r>
      <w:r w:rsidRPr="00615559">
        <w:rPr>
          <w:rFonts w:ascii="仿宋" w:eastAsia="仿宋" w:hAnsi="仿宋" w:hint="eastAsia"/>
          <w:sz w:val="32"/>
          <w:szCs w:val="32"/>
        </w:rPr>
        <w:t>2013</w:t>
      </w:r>
      <w:r>
        <w:rPr>
          <w:rFonts w:ascii="仿宋" w:eastAsia="仿宋" w:hAnsi="仿宋" w:cs="仿宋_GB2312" w:hint="eastAsia"/>
          <w:sz w:val="32"/>
          <w:szCs w:val="32"/>
        </w:rPr>
        <w:t>〕</w:t>
      </w:r>
      <w:r w:rsidRPr="00615559">
        <w:rPr>
          <w:rFonts w:ascii="仿宋" w:eastAsia="仿宋" w:hAnsi="仿宋" w:hint="eastAsia"/>
          <w:sz w:val="32"/>
          <w:szCs w:val="32"/>
        </w:rPr>
        <w:t>505号)和《</w:t>
      </w:r>
      <w:r>
        <w:rPr>
          <w:rFonts w:ascii="仿宋" w:eastAsia="仿宋" w:hAnsi="仿宋" w:hint="eastAsia"/>
          <w:sz w:val="32"/>
          <w:szCs w:val="32"/>
        </w:rPr>
        <w:t>辽宁省学生资助资金管理办法</w:t>
      </w:r>
      <w:r w:rsidRPr="00615559">
        <w:rPr>
          <w:rFonts w:ascii="仿宋" w:eastAsia="仿宋" w:hAnsi="仿宋" w:hint="eastAsia"/>
          <w:sz w:val="32"/>
          <w:szCs w:val="32"/>
        </w:rPr>
        <w:t>》(</w:t>
      </w:r>
      <w:proofErr w:type="gramStart"/>
      <w:r w:rsidRPr="00615559">
        <w:rPr>
          <w:rFonts w:ascii="仿宋" w:eastAsia="仿宋" w:hAnsi="仿宋" w:hint="eastAsia"/>
          <w:sz w:val="32"/>
          <w:szCs w:val="32"/>
        </w:rPr>
        <w:t>辽财教规</w:t>
      </w:r>
      <w:proofErr w:type="gramEnd"/>
      <w:r>
        <w:rPr>
          <w:rFonts w:ascii="仿宋" w:eastAsia="仿宋" w:hAnsi="仿宋" w:cs="仿宋_GB2312" w:hint="eastAsia"/>
          <w:sz w:val="32"/>
          <w:szCs w:val="32"/>
        </w:rPr>
        <w:t>〔</w:t>
      </w:r>
      <w:r w:rsidRPr="00615559">
        <w:rPr>
          <w:rFonts w:ascii="仿宋" w:eastAsia="仿宋" w:hAnsi="仿宋" w:hint="eastAsia"/>
          <w:sz w:val="32"/>
          <w:szCs w:val="32"/>
        </w:rPr>
        <w:t>20</w:t>
      </w:r>
      <w:r>
        <w:rPr>
          <w:rFonts w:ascii="仿宋" w:eastAsia="仿宋" w:hAnsi="仿宋" w:hint="eastAsia"/>
          <w:sz w:val="32"/>
          <w:szCs w:val="32"/>
        </w:rPr>
        <w:t>23</w:t>
      </w:r>
      <w:r>
        <w:rPr>
          <w:rFonts w:ascii="仿宋" w:eastAsia="仿宋" w:hAnsi="仿宋" w:cs="仿宋_GB2312" w:hint="eastAsia"/>
          <w:sz w:val="32"/>
          <w:szCs w:val="32"/>
        </w:rPr>
        <w:t>〕</w:t>
      </w:r>
      <w:r>
        <w:rPr>
          <w:rFonts w:ascii="仿宋" w:eastAsia="仿宋" w:hAnsi="仿宋" w:hint="eastAsia"/>
          <w:sz w:val="32"/>
          <w:szCs w:val="32"/>
        </w:rPr>
        <w:t>8</w:t>
      </w:r>
      <w:r w:rsidRPr="00615559">
        <w:rPr>
          <w:rFonts w:ascii="仿宋" w:eastAsia="仿宋" w:hAnsi="仿宋" w:hint="eastAsia"/>
          <w:sz w:val="32"/>
          <w:szCs w:val="32"/>
        </w:rPr>
        <w:t>号)有关精神，结合我院实际情况，</w:t>
      </w:r>
      <w:r w:rsidRPr="005B1EDA">
        <w:rPr>
          <w:rFonts w:ascii="仿宋" w:eastAsia="仿宋" w:hAnsi="仿宋"/>
          <w:sz w:val="32"/>
          <w:szCs w:val="32"/>
        </w:rPr>
        <w:t xml:space="preserve">为做好研究生国家助学金工作，制定本办法。 </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第二条</w:t>
      </w:r>
      <w:r w:rsidRPr="005B1EDA">
        <w:rPr>
          <w:rFonts w:ascii="仿宋" w:eastAsia="仿宋" w:hAnsi="仿宋" w:hint="eastAsia"/>
          <w:sz w:val="32"/>
          <w:szCs w:val="32"/>
        </w:rPr>
        <w:t xml:space="preserve"> </w:t>
      </w:r>
      <w:r w:rsidRPr="00615559">
        <w:rPr>
          <w:rFonts w:ascii="仿宋" w:eastAsia="仿宋" w:hAnsi="仿宋" w:hint="eastAsia"/>
          <w:sz w:val="32"/>
          <w:szCs w:val="32"/>
        </w:rPr>
        <w:t>研究生国家助学金用于资助普通高校纳入全国研究生招生计划的所有全日制研究生（有固定工资收入的除外，下</w:t>
      </w:r>
      <w:r>
        <w:rPr>
          <w:rFonts w:ascii="仿宋" w:eastAsia="仿宋" w:hAnsi="仿宋" w:hint="eastAsia"/>
          <w:sz w:val="32"/>
          <w:szCs w:val="32"/>
        </w:rPr>
        <w:t>同）,</w:t>
      </w:r>
      <w:r w:rsidRPr="00615559">
        <w:rPr>
          <w:rFonts w:ascii="仿宋" w:eastAsia="仿宋" w:hAnsi="仿宋" w:hint="eastAsia"/>
          <w:sz w:val="32"/>
          <w:szCs w:val="32"/>
        </w:rPr>
        <w:t>补助研究生基本生活支出</w:t>
      </w:r>
      <w:r>
        <w:rPr>
          <w:rFonts w:ascii="仿宋" w:eastAsia="仿宋" w:hAnsi="仿宋" w:hint="eastAsia"/>
          <w:sz w:val="32"/>
          <w:szCs w:val="32"/>
        </w:rPr>
        <w:t>，</w:t>
      </w:r>
      <w:r w:rsidRPr="00615559">
        <w:rPr>
          <w:rFonts w:ascii="仿宋" w:eastAsia="仿宋" w:hAnsi="仿宋" w:hint="eastAsia"/>
          <w:sz w:val="32"/>
          <w:szCs w:val="32"/>
        </w:rPr>
        <w:t>获得资助的研究生须具有中华人民共和国国籍。</w:t>
      </w:r>
      <w:r w:rsidRPr="005B1EDA">
        <w:rPr>
          <w:rFonts w:ascii="仿宋" w:eastAsia="仿宋" w:hAnsi="仿宋"/>
          <w:sz w:val="32"/>
          <w:szCs w:val="32"/>
        </w:rPr>
        <w:t xml:space="preserve"> </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第三条</w:t>
      </w:r>
      <w:r w:rsidRPr="005B1EDA">
        <w:rPr>
          <w:rFonts w:ascii="仿宋" w:eastAsia="仿宋" w:hAnsi="仿宋" w:hint="eastAsia"/>
          <w:sz w:val="32"/>
          <w:szCs w:val="32"/>
        </w:rPr>
        <w:t xml:space="preserve"> </w:t>
      </w:r>
      <w:r w:rsidRPr="00615559">
        <w:rPr>
          <w:rFonts w:ascii="仿宋" w:eastAsia="仿宋" w:hAnsi="仿宋" w:hint="eastAsia"/>
          <w:sz w:val="32"/>
          <w:szCs w:val="32"/>
        </w:rPr>
        <w:t>研究生</w:t>
      </w:r>
      <w:r>
        <w:rPr>
          <w:rFonts w:ascii="仿宋" w:eastAsia="仿宋" w:hAnsi="仿宋" w:hint="eastAsia"/>
          <w:sz w:val="32"/>
          <w:szCs w:val="32"/>
        </w:rPr>
        <w:t>国家</w:t>
      </w:r>
      <w:r w:rsidRPr="00615559">
        <w:rPr>
          <w:rFonts w:ascii="仿宋" w:eastAsia="仿宋" w:hAnsi="仿宋" w:hint="eastAsia"/>
          <w:sz w:val="32"/>
          <w:szCs w:val="32"/>
        </w:rPr>
        <w:t>助学金所需资金，经费来源为中央财政、</w:t>
      </w:r>
      <w:r w:rsidRPr="00615559">
        <w:rPr>
          <w:rFonts w:ascii="仿宋" w:eastAsia="仿宋" w:hAnsi="仿宋" w:hint="eastAsia"/>
          <w:sz w:val="32"/>
          <w:szCs w:val="32"/>
        </w:rPr>
        <w:lastRenderedPageBreak/>
        <w:t>省财政</w:t>
      </w:r>
      <w:r>
        <w:rPr>
          <w:rFonts w:ascii="仿宋" w:eastAsia="仿宋" w:hAnsi="仿宋" w:hint="eastAsia"/>
          <w:sz w:val="32"/>
          <w:szCs w:val="32"/>
        </w:rPr>
        <w:t>,</w:t>
      </w:r>
      <w:r w:rsidRPr="00615559">
        <w:rPr>
          <w:rFonts w:ascii="FangSong" w:eastAsia="FangSong" w:cs="FangSong" w:hint="eastAsia"/>
          <w:kern w:val="0"/>
          <w:sz w:val="33"/>
          <w:szCs w:val="33"/>
        </w:rPr>
        <w:t xml:space="preserve"> </w:t>
      </w:r>
      <w:r w:rsidRPr="00615559">
        <w:rPr>
          <w:rFonts w:ascii="仿宋" w:eastAsia="仿宋" w:hAnsi="仿宋" w:hint="eastAsia"/>
          <w:sz w:val="32"/>
          <w:szCs w:val="32"/>
        </w:rPr>
        <w:t>由中央财政和省财政共同承担</w:t>
      </w:r>
      <w:r w:rsidRPr="005B1EDA">
        <w:rPr>
          <w:rFonts w:ascii="仿宋" w:eastAsia="仿宋" w:hAnsi="仿宋"/>
          <w:sz w:val="32"/>
          <w:szCs w:val="32"/>
        </w:rPr>
        <w:t>。</w:t>
      </w:r>
    </w:p>
    <w:p w:rsidR="00601E74" w:rsidRPr="005B1EDA" w:rsidRDefault="00601E74" w:rsidP="00601E74">
      <w:pPr>
        <w:jc w:val="center"/>
        <w:rPr>
          <w:rFonts w:ascii="仿宋" w:eastAsia="仿宋" w:hAnsi="仿宋"/>
          <w:b/>
          <w:bCs/>
          <w:sz w:val="32"/>
          <w:szCs w:val="32"/>
        </w:rPr>
      </w:pPr>
      <w:r w:rsidRPr="005B1EDA">
        <w:rPr>
          <w:rFonts w:ascii="仿宋" w:eastAsia="仿宋" w:hAnsi="仿宋"/>
          <w:b/>
          <w:bCs/>
          <w:sz w:val="32"/>
          <w:szCs w:val="32"/>
        </w:rPr>
        <w:t>第二章</w:t>
      </w:r>
      <w:r w:rsidRPr="005B1EDA">
        <w:rPr>
          <w:rFonts w:ascii="仿宋" w:eastAsia="仿宋" w:hAnsi="仿宋" w:hint="eastAsia"/>
          <w:b/>
          <w:bCs/>
          <w:sz w:val="32"/>
          <w:szCs w:val="32"/>
        </w:rPr>
        <w:t xml:space="preserve"> </w:t>
      </w:r>
      <w:r w:rsidRPr="005B1EDA">
        <w:rPr>
          <w:rFonts w:ascii="仿宋" w:eastAsia="仿宋" w:hAnsi="仿宋"/>
          <w:b/>
          <w:bCs/>
          <w:sz w:val="32"/>
          <w:szCs w:val="32"/>
        </w:rPr>
        <w:t>资助标准</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第四条</w:t>
      </w:r>
      <w:r w:rsidRPr="005B1EDA">
        <w:rPr>
          <w:rFonts w:ascii="仿宋" w:eastAsia="仿宋" w:hAnsi="仿宋" w:hint="eastAsia"/>
          <w:sz w:val="32"/>
          <w:szCs w:val="32"/>
        </w:rPr>
        <w:t xml:space="preserve"> </w:t>
      </w:r>
      <w:r w:rsidRPr="00615559">
        <w:rPr>
          <w:rFonts w:ascii="仿宋" w:eastAsia="仿宋" w:hAnsi="仿宋" w:hint="eastAsia"/>
          <w:sz w:val="32"/>
          <w:szCs w:val="32"/>
        </w:rPr>
        <w:t>研究生国家助学金用于资助档案转入我院非定向就业的全日制研究生（有固定工资收入的除外）。硕士研究生资助标准为每生每年</w:t>
      </w:r>
      <w:r w:rsidRPr="00615559">
        <w:rPr>
          <w:rFonts w:ascii="仿宋" w:eastAsia="仿宋" w:hAnsi="仿宋"/>
          <w:sz w:val="32"/>
          <w:szCs w:val="32"/>
        </w:rPr>
        <w:t xml:space="preserve">6000 </w:t>
      </w:r>
      <w:r w:rsidRPr="00615559">
        <w:rPr>
          <w:rFonts w:ascii="仿宋" w:eastAsia="仿宋" w:hAnsi="仿宋" w:hint="eastAsia"/>
          <w:sz w:val="32"/>
          <w:szCs w:val="32"/>
        </w:rPr>
        <w:t>元。按</w:t>
      </w:r>
      <w:r w:rsidRPr="00615559">
        <w:rPr>
          <w:rFonts w:ascii="仿宋" w:eastAsia="仿宋" w:hAnsi="仿宋"/>
          <w:sz w:val="32"/>
          <w:szCs w:val="32"/>
        </w:rPr>
        <w:t xml:space="preserve">600 </w:t>
      </w:r>
      <w:r w:rsidRPr="00615559">
        <w:rPr>
          <w:rFonts w:ascii="仿宋" w:eastAsia="仿宋" w:hAnsi="仿宋" w:hint="eastAsia"/>
          <w:sz w:val="32"/>
          <w:szCs w:val="32"/>
        </w:rPr>
        <w:t>元</w:t>
      </w:r>
      <w:r w:rsidRPr="00615559">
        <w:rPr>
          <w:rFonts w:ascii="仿宋" w:eastAsia="仿宋" w:hAnsi="仿宋"/>
          <w:sz w:val="32"/>
          <w:szCs w:val="32"/>
        </w:rPr>
        <w:t>/</w:t>
      </w:r>
      <w:r w:rsidRPr="00615559">
        <w:rPr>
          <w:rFonts w:ascii="仿宋" w:eastAsia="仿宋" w:hAnsi="仿宋" w:hint="eastAsia"/>
          <w:sz w:val="32"/>
          <w:szCs w:val="32"/>
        </w:rPr>
        <w:t>月，每年发放</w:t>
      </w:r>
      <w:r w:rsidRPr="00615559">
        <w:rPr>
          <w:rFonts w:ascii="仿宋" w:eastAsia="仿宋" w:hAnsi="仿宋"/>
          <w:sz w:val="32"/>
          <w:szCs w:val="32"/>
        </w:rPr>
        <w:t>10</w:t>
      </w:r>
      <w:r w:rsidRPr="00615559">
        <w:rPr>
          <w:rFonts w:ascii="仿宋" w:eastAsia="仿宋" w:hAnsi="仿宋" w:hint="eastAsia"/>
          <w:sz w:val="32"/>
          <w:szCs w:val="32"/>
        </w:rPr>
        <w:t>个月，共发放三年。</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第五条</w:t>
      </w:r>
      <w:r w:rsidRPr="005B1EDA">
        <w:rPr>
          <w:rFonts w:ascii="仿宋" w:eastAsia="仿宋" w:hAnsi="仿宋" w:hint="eastAsia"/>
          <w:sz w:val="32"/>
          <w:szCs w:val="32"/>
        </w:rPr>
        <w:t xml:space="preserve"> </w:t>
      </w:r>
      <w:r w:rsidRPr="005B1EDA">
        <w:rPr>
          <w:rFonts w:ascii="仿宋" w:eastAsia="仿宋" w:hAnsi="仿宋"/>
          <w:sz w:val="32"/>
          <w:szCs w:val="32"/>
        </w:rPr>
        <w:t>学院将建立研究生国家助学金资助标准动态调整机制，按照国家统一部署及省财政厅和省教育厅的要求适时调整资助标准。</w:t>
      </w:r>
    </w:p>
    <w:p w:rsidR="00601E74" w:rsidRPr="005B1EDA" w:rsidRDefault="00601E74" w:rsidP="00601E74">
      <w:pPr>
        <w:jc w:val="center"/>
        <w:rPr>
          <w:rFonts w:ascii="仿宋" w:eastAsia="仿宋" w:hAnsi="仿宋"/>
          <w:b/>
          <w:bCs/>
          <w:sz w:val="32"/>
          <w:szCs w:val="32"/>
        </w:rPr>
      </w:pPr>
      <w:r w:rsidRPr="005B1EDA">
        <w:rPr>
          <w:rFonts w:ascii="仿宋" w:eastAsia="仿宋" w:hAnsi="仿宋"/>
          <w:b/>
          <w:bCs/>
          <w:sz w:val="32"/>
          <w:szCs w:val="32"/>
        </w:rPr>
        <w:t>第三章</w:t>
      </w:r>
      <w:r w:rsidRPr="005B1EDA">
        <w:rPr>
          <w:rFonts w:ascii="仿宋" w:eastAsia="仿宋" w:hAnsi="仿宋" w:hint="eastAsia"/>
          <w:b/>
          <w:bCs/>
          <w:sz w:val="32"/>
          <w:szCs w:val="32"/>
        </w:rPr>
        <w:t xml:space="preserve"> </w:t>
      </w:r>
      <w:r w:rsidRPr="005B1EDA">
        <w:rPr>
          <w:rFonts w:ascii="仿宋" w:eastAsia="仿宋" w:hAnsi="仿宋"/>
          <w:b/>
          <w:bCs/>
          <w:sz w:val="32"/>
          <w:szCs w:val="32"/>
        </w:rPr>
        <w:t>资金预算</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第六条</w:t>
      </w:r>
      <w:r w:rsidRPr="005B1EDA">
        <w:rPr>
          <w:rFonts w:ascii="仿宋" w:eastAsia="仿宋" w:hAnsi="仿宋" w:hint="eastAsia"/>
          <w:sz w:val="32"/>
          <w:szCs w:val="32"/>
        </w:rPr>
        <w:t xml:space="preserve"> </w:t>
      </w:r>
      <w:r w:rsidRPr="005B1EDA">
        <w:rPr>
          <w:rFonts w:ascii="仿宋" w:eastAsia="仿宋" w:hAnsi="仿宋"/>
          <w:sz w:val="32"/>
          <w:szCs w:val="32"/>
        </w:rPr>
        <w:t>研究生国家助学金作为教育资助体系的组成部分，所需资金</w:t>
      </w:r>
      <w:r w:rsidRPr="005B1EDA">
        <w:rPr>
          <w:rFonts w:ascii="仿宋" w:eastAsia="仿宋" w:hAnsi="仿宋" w:hint="eastAsia"/>
          <w:sz w:val="32"/>
          <w:szCs w:val="32"/>
        </w:rPr>
        <w:t>按照预算管理程序列入年度预算。</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第七条</w:t>
      </w:r>
      <w:r w:rsidRPr="005B1EDA">
        <w:rPr>
          <w:rFonts w:ascii="仿宋" w:eastAsia="仿宋" w:hAnsi="仿宋" w:hint="eastAsia"/>
          <w:sz w:val="32"/>
          <w:szCs w:val="32"/>
        </w:rPr>
        <w:t xml:space="preserve"> </w:t>
      </w:r>
      <w:r w:rsidRPr="005B1EDA">
        <w:rPr>
          <w:rFonts w:ascii="仿宋" w:eastAsia="仿宋" w:hAnsi="仿宋"/>
          <w:sz w:val="32"/>
          <w:szCs w:val="32"/>
        </w:rPr>
        <w:t>根据辽宁省统一的工作安排，每年按时将符合学院研究生国家助学金资助条件的在校学生人数报</w:t>
      </w:r>
      <w:proofErr w:type="gramStart"/>
      <w:r w:rsidRPr="005B1EDA">
        <w:rPr>
          <w:rFonts w:ascii="仿宋" w:eastAsia="仿宋" w:hAnsi="仿宋"/>
          <w:sz w:val="32"/>
          <w:szCs w:val="32"/>
        </w:rPr>
        <w:t>省学生</w:t>
      </w:r>
      <w:proofErr w:type="gramEnd"/>
      <w:r w:rsidRPr="005B1EDA">
        <w:rPr>
          <w:rFonts w:ascii="仿宋" w:eastAsia="仿宋" w:hAnsi="仿宋"/>
          <w:sz w:val="32"/>
          <w:szCs w:val="32"/>
        </w:rPr>
        <w:t>资助管理中心。</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第八条</w:t>
      </w:r>
      <w:r w:rsidRPr="005B1EDA">
        <w:rPr>
          <w:rFonts w:ascii="仿宋" w:eastAsia="仿宋" w:hAnsi="仿宋" w:hint="eastAsia"/>
          <w:sz w:val="32"/>
          <w:szCs w:val="32"/>
        </w:rPr>
        <w:t xml:space="preserve"> </w:t>
      </w:r>
      <w:r w:rsidRPr="005B1EDA">
        <w:rPr>
          <w:rFonts w:ascii="仿宋" w:eastAsia="仿宋" w:hAnsi="仿宋"/>
          <w:sz w:val="32"/>
          <w:szCs w:val="32"/>
        </w:rPr>
        <w:t>每年9月1日前，学院根据省财政厅会同省教育厅确定全省高校研究生国家助学金名额和预算分配方案，并结合中央财政补助资金下达情况，配比并安排国家助学金资金。</w:t>
      </w:r>
    </w:p>
    <w:p w:rsidR="00601E74" w:rsidRPr="005B1EDA" w:rsidRDefault="00601E74" w:rsidP="00601E74">
      <w:pPr>
        <w:jc w:val="center"/>
        <w:rPr>
          <w:rFonts w:ascii="仿宋" w:eastAsia="仿宋" w:hAnsi="仿宋"/>
          <w:b/>
          <w:bCs/>
          <w:sz w:val="32"/>
          <w:szCs w:val="32"/>
        </w:rPr>
      </w:pPr>
      <w:r w:rsidRPr="005B1EDA">
        <w:rPr>
          <w:rFonts w:ascii="仿宋" w:eastAsia="仿宋" w:hAnsi="仿宋"/>
          <w:b/>
          <w:bCs/>
          <w:sz w:val="32"/>
          <w:szCs w:val="32"/>
        </w:rPr>
        <w:t>第四章</w:t>
      </w:r>
      <w:r w:rsidRPr="005B1EDA">
        <w:rPr>
          <w:rFonts w:ascii="仿宋" w:eastAsia="仿宋" w:hAnsi="仿宋" w:hint="eastAsia"/>
          <w:b/>
          <w:bCs/>
          <w:sz w:val="32"/>
          <w:szCs w:val="32"/>
        </w:rPr>
        <w:t xml:space="preserve"> </w:t>
      </w:r>
      <w:r w:rsidRPr="005B1EDA">
        <w:rPr>
          <w:rFonts w:ascii="仿宋" w:eastAsia="仿宋" w:hAnsi="仿宋"/>
          <w:b/>
          <w:bCs/>
          <w:sz w:val="32"/>
          <w:szCs w:val="32"/>
        </w:rPr>
        <w:t>发放、管理与监督</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第九条</w:t>
      </w:r>
      <w:r w:rsidRPr="005B1EDA">
        <w:rPr>
          <w:rFonts w:ascii="仿宋" w:eastAsia="仿宋" w:hAnsi="仿宋" w:hint="eastAsia"/>
          <w:sz w:val="32"/>
          <w:szCs w:val="32"/>
        </w:rPr>
        <w:t xml:space="preserve"> </w:t>
      </w:r>
      <w:r w:rsidRPr="005B1EDA">
        <w:rPr>
          <w:rFonts w:ascii="仿宋" w:eastAsia="仿宋" w:hAnsi="仿宋"/>
          <w:sz w:val="32"/>
          <w:szCs w:val="32"/>
        </w:rPr>
        <w:t>学院按月将研究生国家助学金以银行卡的方式发放到符合条件的学生手中。</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第十条</w:t>
      </w:r>
      <w:r w:rsidRPr="005B1EDA">
        <w:rPr>
          <w:rFonts w:ascii="仿宋" w:eastAsia="仿宋" w:hAnsi="仿宋" w:hint="eastAsia"/>
          <w:sz w:val="32"/>
          <w:szCs w:val="32"/>
        </w:rPr>
        <w:t xml:space="preserve"> </w:t>
      </w:r>
      <w:r w:rsidRPr="005B1EDA">
        <w:rPr>
          <w:rFonts w:ascii="仿宋" w:eastAsia="仿宋" w:hAnsi="仿宋"/>
          <w:sz w:val="32"/>
          <w:szCs w:val="32"/>
        </w:rPr>
        <w:t>研究生在学制期限内，由于出国、疾病等原因办理保</w:t>
      </w:r>
      <w:r w:rsidRPr="005B1EDA">
        <w:rPr>
          <w:rFonts w:ascii="仿宋" w:eastAsia="仿宋" w:hAnsi="仿宋"/>
          <w:sz w:val="32"/>
          <w:szCs w:val="32"/>
        </w:rPr>
        <w:lastRenderedPageBreak/>
        <w:t>留学籍或休学等手续的，暂停对其发放研究生国家助学金，待其恢复</w:t>
      </w:r>
      <w:r w:rsidRPr="005B1EDA">
        <w:rPr>
          <w:rFonts w:ascii="仿宋" w:eastAsia="仿宋" w:hAnsi="仿宋" w:hint="eastAsia"/>
          <w:sz w:val="32"/>
          <w:szCs w:val="32"/>
        </w:rPr>
        <w:t>学籍后再行发放。超过规定学制年限的延期毕业生不再享受研究生国家助学金。</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第十一条</w:t>
      </w:r>
      <w:r>
        <w:rPr>
          <w:rFonts w:ascii="仿宋" w:eastAsia="仿宋" w:hAnsi="仿宋" w:hint="eastAsia"/>
          <w:sz w:val="32"/>
          <w:szCs w:val="32"/>
        </w:rPr>
        <w:t xml:space="preserve"> </w:t>
      </w:r>
      <w:r w:rsidRPr="005B1EDA">
        <w:rPr>
          <w:rFonts w:ascii="仿宋" w:eastAsia="仿宋" w:hAnsi="仿宋"/>
          <w:sz w:val="32"/>
          <w:szCs w:val="32"/>
        </w:rPr>
        <w:t>学院将严格执行国家相关财经法规和本办法的规定，对研究生国家助学金实行分账核算，专款专用，不得截留、挤占、挪用，并自觉接受财政、审计、纪检监察、主管机关等部门的检查和监督</w:t>
      </w:r>
      <w:r w:rsidRPr="005B1EDA">
        <w:rPr>
          <w:rFonts w:ascii="仿宋" w:eastAsia="仿宋" w:hAnsi="仿宋" w:hint="eastAsia"/>
          <w:sz w:val="32"/>
          <w:szCs w:val="32"/>
        </w:rPr>
        <w:t>。</w:t>
      </w:r>
    </w:p>
    <w:p w:rsidR="00601E74" w:rsidRPr="005B1EDA" w:rsidRDefault="00601E74" w:rsidP="00601E74">
      <w:pPr>
        <w:jc w:val="center"/>
        <w:rPr>
          <w:rFonts w:ascii="仿宋" w:eastAsia="仿宋" w:hAnsi="仿宋"/>
          <w:b/>
          <w:bCs/>
          <w:sz w:val="32"/>
          <w:szCs w:val="32"/>
        </w:rPr>
      </w:pPr>
      <w:r w:rsidRPr="005B1EDA">
        <w:rPr>
          <w:rFonts w:ascii="仿宋" w:eastAsia="仿宋" w:hAnsi="仿宋"/>
          <w:b/>
          <w:bCs/>
          <w:sz w:val="32"/>
          <w:szCs w:val="32"/>
        </w:rPr>
        <w:t>第五章</w:t>
      </w:r>
      <w:r w:rsidRPr="005B1EDA">
        <w:rPr>
          <w:rFonts w:ascii="仿宋" w:eastAsia="仿宋" w:hAnsi="仿宋" w:hint="eastAsia"/>
          <w:b/>
          <w:bCs/>
          <w:sz w:val="32"/>
          <w:szCs w:val="32"/>
        </w:rPr>
        <w:t xml:space="preserve"> </w:t>
      </w:r>
      <w:r w:rsidRPr="005B1EDA">
        <w:rPr>
          <w:rFonts w:ascii="仿宋" w:eastAsia="仿宋" w:hAnsi="仿宋"/>
          <w:b/>
          <w:bCs/>
          <w:sz w:val="32"/>
          <w:szCs w:val="32"/>
        </w:rPr>
        <w:t>附则</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第十二条</w:t>
      </w:r>
      <w:r>
        <w:rPr>
          <w:rFonts w:ascii="仿宋" w:eastAsia="仿宋" w:hAnsi="仿宋" w:hint="eastAsia"/>
          <w:sz w:val="32"/>
          <w:szCs w:val="32"/>
        </w:rPr>
        <w:t xml:space="preserve"> </w:t>
      </w:r>
      <w:r w:rsidRPr="005B1EDA">
        <w:rPr>
          <w:rFonts w:ascii="仿宋" w:eastAsia="仿宋" w:hAnsi="仿宋"/>
          <w:sz w:val="32"/>
          <w:szCs w:val="32"/>
        </w:rPr>
        <w:t>本办法自</w:t>
      </w:r>
      <w:r>
        <w:rPr>
          <w:rFonts w:ascii="仿宋" w:eastAsia="仿宋" w:hAnsi="仿宋" w:hint="eastAsia"/>
          <w:sz w:val="32"/>
          <w:szCs w:val="32"/>
        </w:rPr>
        <w:t>发布之日</w:t>
      </w:r>
      <w:r w:rsidRPr="005B1EDA">
        <w:rPr>
          <w:rFonts w:ascii="仿宋" w:eastAsia="仿宋" w:hAnsi="仿宋"/>
          <w:sz w:val="32"/>
          <w:szCs w:val="32"/>
        </w:rPr>
        <w:t>起施行。</w:t>
      </w:r>
    </w:p>
    <w:p w:rsidR="00601E74" w:rsidRPr="005B1EDA" w:rsidRDefault="00601E74" w:rsidP="00601E74">
      <w:pPr>
        <w:ind w:firstLineChars="200" w:firstLine="640"/>
        <w:rPr>
          <w:rFonts w:ascii="仿宋" w:eastAsia="仿宋" w:hAnsi="仿宋"/>
          <w:sz w:val="32"/>
          <w:szCs w:val="32"/>
        </w:rPr>
      </w:pPr>
      <w:r w:rsidRPr="005B1EDA">
        <w:rPr>
          <w:rFonts w:ascii="仿宋" w:eastAsia="仿宋" w:hAnsi="仿宋"/>
          <w:sz w:val="32"/>
          <w:szCs w:val="32"/>
        </w:rPr>
        <w:t>第十三条</w:t>
      </w:r>
      <w:r>
        <w:rPr>
          <w:rFonts w:ascii="仿宋" w:eastAsia="仿宋" w:hAnsi="仿宋" w:hint="eastAsia"/>
          <w:sz w:val="32"/>
          <w:szCs w:val="32"/>
        </w:rPr>
        <w:t xml:space="preserve"> </w:t>
      </w:r>
      <w:r w:rsidRPr="005B1EDA">
        <w:rPr>
          <w:rFonts w:ascii="仿宋" w:eastAsia="仿宋" w:hAnsi="仿宋"/>
          <w:sz w:val="32"/>
          <w:szCs w:val="32"/>
        </w:rPr>
        <w:t>本办法由沈阳音乐学院</w:t>
      </w:r>
      <w:r>
        <w:rPr>
          <w:rFonts w:ascii="仿宋" w:eastAsia="仿宋" w:hAnsi="仿宋" w:hint="eastAsia"/>
          <w:sz w:val="32"/>
          <w:szCs w:val="32"/>
        </w:rPr>
        <w:t>研究生部负责</w:t>
      </w:r>
      <w:r w:rsidRPr="005B1EDA">
        <w:rPr>
          <w:rFonts w:ascii="仿宋" w:eastAsia="仿宋" w:hAnsi="仿宋"/>
          <w:sz w:val="32"/>
          <w:szCs w:val="32"/>
        </w:rPr>
        <w:t>解释。</w:t>
      </w:r>
    </w:p>
    <w:p w:rsidR="00601E74" w:rsidRPr="005B1EDA" w:rsidRDefault="00601E74" w:rsidP="00601E74">
      <w:pPr>
        <w:ind w:firstLineChars="200" w:firstLine="640"/>
        <w:rPr>
          <w:rFonts w:ascii="仿宋" w:eastAsia="仿宋" w:hAnsi="仿宋"/>
          <w:sz w:val="32"/>
          <w:szCs w:val="32"/>
        </w:rPr>
      </w:pPr>
    </w:p>
    <w:p w:rsidR="00601E74" w:rsidRDefault="00601E74" w:rsidP="00601E74">
      <w:pPr>
        <w:spacing w:line="560" w:lineRule="exact"/>
      </w:pPr>
    </w:p>
    <w:p w:rsidR="00601E74" w:rsidRDefault="00601E74" w:rsidP="00601E74">
      <w:pPr>
        <w:spacing w:line="560" w:lineRule="exact"/>
      </w:pPr>
    </w:p>
    <w:p w:rsidR="00601E74" w:rsidRDefault="00601E74" w:rsidP="00601E74">
      <w:pPr>
        <w:spacing w:line="560" w:lineRule="exact"/>
      </w:pPr>
    </w:p>
    <w:p w:rsidR="00601E74" w:rsidRDefault="00601E74" w:rsidP="00601E74">
      <w:pPr>
        <w:spacing w:line="560" w:lineRule="exact"/>
      </w:pPr>
    </w:p>
    <w:p w:rsidR="00601E74" w:rsidRDefault="00601E74" w:rsidP="00601E74">
      <w:pPr>
        <w:spacing w:line="560" w:lineRule="exact"/>
      </w:pPr>
    </w:p>
    <w:p w:rsidR="00601E74" w:rsidRDefault="00601E74" w:rsidP="00601E74">
      <w:pPr>
        <w:spacing w:line="560" w:lineRule="exact"/>
      </w:pPr>
    </w:p>
    <w:p w:rsidR="00601E74" w:rsidRDefault="00601E74" w:rsidP="00601E74">
      <w:pPr>
        <w:spacing w:line="560" w:lineRule="exact"/>
      </w:pPr>
    </w:p>
    <w:p w:rsidR="00601E74" w:rsidRPr="00F30C6A" w:rsidRDefault="00601E74" w:rsidP="00601E74">
      <w:pPr>
        <w:spacing w:line="560" w:lineRule="exact"/>
        <w:rPr>
          <w:rFonts w:ascii="仿宋" w:eastAsia="仿宋" w:hAnsi="仿宋"/>
          <w:sz w:val="32"/>
          <w:szCs w:val="32"/>
        </w:rPr>
      </w:pPr>
      <w:r>
        <w:rPr>
          <w:rFonts w:hint="eastAsia"/>
        </w:rPr>
        <w:t xml:space="preserve">                                                            </w:t>
      </w:r>
      <w:r w:rsidRPr="00F30C6A">
        <w:rPr>
          <w:rFonts w:ascii="仿宋" w:eastAsia="仿宋" w:hAnsi="仿宋" w:hint="eastAsia"/>
          <w:sz w:val="32"/>
          <w:szCs w:val="32"/>
        </w:rPr>
        <w:t>沈阳音乐学院</w:t>
      </w:r>
    </w:p>
    <w:tbl>
      <w:tblPr>
        <w:tblpPr w:leftFromText="180" w:rightFromText="180" w:vertAnchor="text" w:horzAnchor="margin" w:tblpY="1749"/>
        <w:tblOverlap w:val="never"/>
        <w:tblW w:w="937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75"/>
      </w:tblGrid>
      <w:tr w:rsidR="00601E74" w:rsidTr="00601E74">
        <w:trPr>
          <w:trHeight w:val="473"/>
        </w:trPr>
        <w:tc>
          <w:tcPr>
            <w:tcW w:w="9375" w:type="dxa"/>
            <w:vAlign w:val="center"/>
          </w:tcPr>
          <w:p w:rsidR="00601E74" w:rsidRPr="00255CFB" w:rsidRDefault="00601E74" w:rsidP="00601E74">
            <w:pPr>
              <w:spacing w:line="600" w:lineRule="exact"/>
              <w:rPr>
                <w:rFonts w:ascii="仿宋" w:eastAsia="仿宋" w:hAnsi="仿宋"/>
                <w:sz w:val="32"/>
                <w:szCs w:val="32"/>
              </w:rPr>
            </w:pPr>
            <w:r w:rsidRPr="00255CFB">
              <w:rPr>
                <w:rFonts w:ascii="仿宋" w:eastAsia="仿宋" w:hAnsi="仿宋" w:hint="eastAsia"/>
                <w:sz w:val="32"/>
                <w:szCs w:val="32"/>
              </w:rPr>
              <w:t xml:space="preserve">沈阳音乐学院学校办公室            </w:t>
            </w:r>
            <w:r>
              <w:rPr>
                <w:rFonts w:ascii="仿宋" w:eastAsia="仿宋" w:hAnsi="仿宋"/>
                <w:sz w:val="32"/>
                <w:szCs w:val="32"/>
              </w:rPr>
              <w:t xml:space="preserve"> </w:t>
            </w:r>
            <w:bookmarkStart w:id="1" w:name="_GoBack"/>
            <w:bookmarkEnd w:id="1"/>
            <w:r w:rsidRPr="00255CFB">
              <w:rPr>
                <w:rFonts w:ascii="仿宋" w:eastAsia="仿宋" w:hAnsi="仿宋" w:hint="eastAsia"/>
                <w:sz w:val="32"/>
                <w:szCs w:val="32"/>
              </w:rPr>
              <w:t xml:space="preserve">  2023年1</w:t>
            </w:r>
            <w:r>
              <w:rPr>
                <w:rFonts w:ascii="仿宋" w:eastAsia="仿宋" w:hAnsi="仿宋"/>
                <w:sz w:val="32"/>
                <w:szCs w:val="32"/>
              </w:rPr>
              <w:t>2</w:t>
            </w:r>
            <w:r w:rsidRPr="00255CFB">
              <w:rPr>
                <w:rFonts w:ascii="仿宋" w:eastAsia="仿宋" w:hAnsi="仿宋" w:hint="eastAsia"/>
                <w:sz w:val="32"/>
                <w:szCs w:val="32"/>
              </w:rPr>
              <w:t>月</w:t>
            </w:r>
            <w:r>
              <w:rPr>
                <w:rFonts w:ascii="仿宋" w:eastAsia="仿宋" w:hAnsi="仿宋"/>
                <w:sz w:val="32"/>
                <w:szCs w:val="32"/>
              </w:rPr>
              <w:t>1</w:t>
            </w:r>
            <w:r w:rsidRPr="00255CFB">
              <w:rPr>
                <w:rFonts w:ascii="仿宋" w:eastAsia="仿宋" w:hAnsi="仿宋" w:hint="eastAsia"/>
                <w:sz w:val="32"/>
                <w:szCs w:val="32"/>
              </w:rPr>
              <w:t>日印发</w:t>
            </w:r>
          </w:p>
        </w:tc>
      </w:tr>
    </w:tbl>
    <w:p w:rsidR="00EC1155" w:rsidRPr="00601E74" w:rsidRDefault="00601E74" w:rsidP="00601E74">
      <w:pPr>
        <w:spacing w:line="560" w:lineRule="exact"/>
        <w:rPr>
          <w:rFonts w:ascii="仿宋" w:eastAsia="仿宋" w:hAnsi="仿宋" w:hint="eastAsia"/>
          <w:sz w:val="32"/>
          <w:szCs w:val="32"/>
        </w:rPr>
      </w:pPr>
      <w:r w:rsidRPr="00F30C6A">
        <w:rPr>
          <w:rFonts w:ascii="仿宋" w:eastAsia="仿宋" w:hAnsi="仿宋" w:hint="eastAsia"/>
          <w:sz w:val="32"/>
          <w:szCs w:val="32"/>
        </w:rPr>
        <w:t xml:space="preserve">                                      2023年11月30日</w:t>
      </w:r>
    </w:p>
    <w:p w:rsidR="00DB613D" w:rsidRPr="00F207F6" w:rsidRDefault="00DB613D" w:rsidP="00601E74">
      <w:pPr>
        <w:pStyle w:val="a0"/>
        <w:ind w:firstLineChars="0" w:firstLine="0"/>
        <w:rPr>
          <w:rFonts w:hint="eastAsia"/>
        </w:rPr>
      </w:pPr>
    </w:p>
    <w:sectPr w:rsidR="00DB613D" w:rsidRPr="00F207F6" w:rsidSect="00366E37">
      <w:footerReference w:type="default" r:id="rId7"/>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1F94" w:rsidRDefault="00FC1F94" w:rsidP="00867201">
      <w:r>
        <w:separator/>
      </w:r>
    </w:p>
  </w:endnote>
  <w:endnote w:type="continuationSeparator" w:id="0">
    <w:p w:rsidR="00FC1F94" w:rsidRDefault="00FC1F94" w:rsidP="00867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embedRegular r:id="rId1" w:subsetted="1" w:fontKey="{008FC89F-35D2-4680-BA9B-A9E4E827E962}"/>
    <w:embedBold r:id="rId2" w:subsetted="1" w:fontKey="{4A655311-0D02-4AF1-9591-EB174A9D7E91}"/>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FangSong">
    <w:altName w:val="FangSong"/>
    <w:charset w:val="86"/>
    <w:family w:val="modern"/>
    <w:pitch w:val="fixed"/>
    <w:sig w:usb0="800002BF" w:usb1="38CF7CFA" w:usb2="00000016" w:usb3="00000000" w:csb0="00040001" w:csb1="00000000"/>
    <w:embedRegular r:id="rId3" w:subsetted="1" w:fontKey="{E42669B9-DF51-404D-8D4C-91C02E27C60E}"/>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485344"/>
      <w:docPartObj>
        <w:docPartGallery w:val="Page Numbers (Bottom of Page)"/>
        <w:docPartUnique/>
      </w:docPartObj>
    </w:sdtPr>
    <w:sdtEndPr/>
    <w:sdtContent>
      <w:p w:rsidR="00FA4EEE" w:rsidRDefault="00C455DE">
        <w:pPr>
          <w:pStyle w:val="a6"/>
          <w:jc w:val="center"/>
        </w:pPr>
        <w:r>
          <w:fldChar w:fldCharType="begin"/>
        </w:r>
        <w:r>
          <w:instrText xml:space="preserve"> PAGE   \* MERGEFORMAT </w:instrText>
        </w:r>
        <w:r>
          <w:fldChar w:fldCharType="separate"/>
        </w:r>
        <w:r w:rsidR="00B16538" w:rsidRPr="00B16538">
          <w:rPr>
            <w:noProof/>
            <w:lang w:val="zh-CN"/>
          </w:rPr>
          <w:t>2</w:t>
        </w:r>
        <w:r>
          <w:rPr>
            <w:noProof/>
            <w:lang w:val="zh-CN"/>
          </w:rPr>
          <w:fldChar w:fldCharType="end"/>
        </w:r>
      </w:p>
    </w:sdtContent>
  </w:sdt>
  <w:p w:rsidR="00FA4EEE" w:rsidRDefault="00FA4E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1F94" w:rsidRDefault="00FC1F94" w:rsidP="00867201">
      <w:r>
        <w:separator/>
      </w:r>
    </w:p>
  </w:footnote>
  <w:footnote w:type="continuationSeparator" w:id="0">
    <w:p w:rsidR="00FC1F94" w:rsidRDefault="00FC1F94" w:rsidP="00867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D4CAFED1"/>
    <w:multiLevelType w:val="singleLevel"/>
    <w:tmpl w:val="D4CAFED1"/>
    <w:lvl w:ilvl="0">
      <w:start w:val="1"/>
      <w:numFmt w:val="decimal"/>
      <w:suff w:val="space"/>
      <w:lvlText w:val="%1."/>
      <w:lvlJc w:val="left"/>
    </w:lvl>
  </w:abstractNum>
  <w:abstractNum w:abstractNumId="1" w15:restartNumberingAfterBreak="0">
    <w:nsid w:val="255C62B7"/>
    <w:multiLevelType w:val="hybridMultilevel"/>
    <w:tmpl w:val="1F24FDD6"/>
    <w:lvl w:ilvl="0" w:tplc="95C88B14">
      <w:start w:val="1"/>
      <w:numFmt w:val="decimal"/>
      <w:suff w:val="space"/>
      <w:lvlText w:val="%1."/>
      <w:lvlJc w:val="left"/>
      <w:pPr>
        <w:ind w:left="1083" w:hanging="440"/>
      </w:pPr>
      <w:rPr>
        <w:rFonts w:hint="eastAsia"/>
      </w:rPr>
    </w:lvl>
    <w:lvl w:ilvl="1" w:tplc="04090019">
      <w:start w:val="1"/>
      <w:numFmt w:val="lowerLetter"/>
      <w:lvlText w:val="%2)"/>
      <w:lvlJc w:val="left"/>
      <w:pPr>
        <w:ind w:left="1523" w:hanging="440"/>
      </w:pPr>
    </w:lvl>
    <w:lvl w:ilvl="2" w:tplc="0409001B">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2" w15:restartNumberingAfterBreak="0">
    <w:nsid w:val="63FB53B4"/>
    <w:multiLevelType w:val="hybridMultilevel"/>
    <w:tmpl w:val="3EB037C8"/>
    <w:lvl w:ilvl="0" w:tplc="E3720F10">
      <w:start w:val="1"/>
      <w:numFmt w:val="decimal"/>
      <w:lvlText w:val="%1."/>
      <w:lvlJc w:val="left"/>
      <w:pPr>
        <w:ind w:left="1003" w:hanging="36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ThmZTFmNzlmMDVlYzgyYjZkNzQ2Mjk2ZDhlZmFlMjMifQ=="/>
  </w:docVars>
  <w:rsids>
    <w:rsidRoot w:val="002C1767"/>
    <w:rsid w:val="00004DA3"/>
    <w:rsid w:val="00031BC7"/>
    <w:rsid w:val="00046FC0"/>
    <w:rsid w:val="00054E58"/>
    <w:rsid w:val="00061135"/>
    <w:rsid w:val="00067457"/>
    <w:rsid w:val="000822C8"/>
    <w:rsid w:val="00084B6D"/>
    <w:rsid w:val="000A036F"/>
    <w:rsid w:val="000B675A"/>
    <w:rsid w:val="000C49BD"/>
    <w:rsid w:val="000D3D49"/>
    <w:rsid w:val="0010430A"/>
    <w:rsid w:val="00110943"/>
    <w:rsid w:val="00126B93"/>
    <w:rsid w:val="00134E52"/>
    <w:rsid w:val="001366BB"/>
    <w:rsid w:val="00140A1E"/>
    <w:rsid w:val="001D5389"/>
    <w:rsid w:val="001D6E29"/>
    <w:rsid w:val="0024606C"/>
    <w:rsid w:val="00246DCB"/>
    <w:rsid w:val="00251EAC"/>
    <w:rsid w:val="00255CFB"/>
    <w:rsid w:val="0026129C"/>
    <w:rsid w:val="00264374"/>
    <w:rsid w:val="0027282D"/>
    <w:rsid w:val="00285741"/>
    <w:rsid w:val="002C1767"/>
    <w:rsid w:val="002E66E0"/>
    <w:rsid w:val="002F248A"/>
    <w:rsid w:val="00316BA6"/>
    <w:rsid w:val="00317F04"/>
    <w:rsid w:val="00352AA3"/>
    <w:rsid w:val="00364E0F"/>
    <w:rsid w:val="00366E37"/>
    <w:rsid w:val="003750C1"/>
    <w:rsid w:val="003823DA"/>
    <w:rsid w:val="0039262F"/>
    <w:rsid w:val="003942DD"/>
    <w:rsid w:val="003B287D"/>
    <w:rsid w:val="003E09CD"/>
    <w:rsid w:val="003F40CE"/>
    <w:rsid w:val="00405AF0"/>
    <w:rsid w:val="00427CC0"/>
    <w:rsid w:val="00440305"/>
    <w:rsid w:val="00446D66"/>
    <w:rsid w:val="00492F42"/>
    <w:rsid w:val="004960B8"/>
    <w:rsid w:val="004A7147"/>
    <w:rsid w:val="004C4752"/>
    <w:rsid w:val="004D09EB"/>
    <w:rsid w:val="004D0CF0"/>
    <w:rsid w:val="004F5F2C"/>
    <w:rsid w:val="00531D01"/>
    <w:rsid w:val="005378E6"/>
    <w:rsid w:val="00542817"/>
    <w:rsid w:val="00566269"/>
    <w:rsid w:val="00572A3E"/>
    <w:rsid w:val="00576838"/>
    <w:rsid w:val="00592A91"/>
    <w:rsid w:val="0059395B"/>
    <w:rsid w:val="005A424A"/>
    <w:rsid w:val="005B0486"/>
    <w:rsid w:val="005B0D8D"/>
    <w:rsid w:val="005B6AF8"/>
    <w:rsid w:val="005E437F"/>
    <w:rsid w:val="00601E74"/>
    <w:rsid w:val="00607B07"/>
    <w:rsid w:val="0061680C"/>
    <w:rsid w:val="00616B1C"/>
    <w:rsid w:val="00620B03"/>
    <w:rsid w:val="0064161D"/>
    <w:rsid w:val="00657FD0"/>
    <w:rsid w:val="00661103"/>
    <w:rsid w:val="00675EAD"/>
    <w:rsid w:val="00687D1E"/>
    <w:rsid w:val="0069639C"/>
    <w:rsid w:val="006B5D66"/>
    <w:rsid w:val="00704A7B"/>
    <w:rsid w:val="0072517B"/>
    <w:rsid w:val="00725516"/>
    <w:rsid w:val="0073327B"/>
    <w:rsid w:val="00770EED"/>
    <w:rsid w:val="00797ECB"/>
    <w:rsid w:val="007A1E66"/>
    <w:rsid w:val="007F0CC4"/>
    <w:rsid w:val="00801ADD"/>
    <w:rsid w:val="00803527"/>
    <w:rsid w:val="008232A2"/>
    <w:rsid w:val="00835F54"/>
    <w:rsid w:val="00837998"/>
    <w:rsid w:val="0084103F"/>
    <w:rsid w:val="00841D20"/>
    <w:rsid w:val="0085326F"/>
    <w:rsid w:val="00867201"/>
    <w:rsid w:val="00870C06"/>
    <w:rsid w:val="008B68C2"/>
    <w:rsid w:val="008B6DC2"/>
    <w:rsid w:val="008D08BC"/>
    <w:rsid w:val="0090624A"/>
    <w:rsid w:val="00907105"/>
    <w:rsid w:val="00911635"/>
    <w:rsid w:val="00942B69"/>
    <w:rsid w:val="00953442"/>
    <w:rsid w:val="009664AD"/>
    <w:rsid w:val="00981E69"/>
    <w:rsid w:val="009837F9"/>
    <w:rsid w:val="009A0300"/>
    <w:rsid w:val="009A49AC"/>
    <w:rsid w:val="009F6CB1"/>
    <w:rsid w:val="00A03F56"/>
    <w:rsid w:val="00A13F7C"/>
    <w:rsid w:val="00A37F98"/>
    <w:rsid w:val="00A70B2E"/>
    <w:rsid w:val="00A954AE"/>
    <w:rsid w:val="00AA4920"/>
    <w:rsid w:val="00AC08D8"/>
    <w:rsid w:val="00AD1344"/>
    <w:rsid w:val="00AE18A2"/>
    <w:rsid w:val="00AF510C"/>
    <w:rsid w:val="00B16538"/>
    <w:rsid w:val="00B23117"/>
    <w:rsid w:val="00B56E10"/>
    <w:rsid w:val="00B65ADE"/>
    <w:rsid w:val="00B910BE"/>
    <w:rsid w:val="00BD57D4"/>
    <w:rsid w:val="00BD69E9"/>
    <w:rsid w:val="00C05C94"/>
    <w:rsid w:val="00C455DE"/>
    <w:rsid w:val="00C639E7"/>
    <w:rsid w:val="00CA3640"/>
    <w:rsid w:val="00CD2165"/>
    <w:rsid w:val="00CD7DA1"/>
    <w:rsid w:val="00CE3E51"/>
    <w:rsid w:val="00D0202C"/>
    <w:rsid w:val="00D14060"/>
    <w:rsid w:val="00D1634A"/>
    <w:rsid w:val="00D1662F"/>
    <w:rsid w:val="00D61285"/>
    <w:rsid w:val="00DA0D85"/>
    <w:rsid w:val="00DA1B05"/>
    <w:rsid w:val="00DB613D"/>
    <w:rsid w:val="00DB724E"/>
    <w:rsid w:val="00DB7606"/>
    <w:rsid w:val="00DC6184"/>
    <w:rsid w:val="00DE0CFA"/>
    <w:rsid w:val="00DE144C"/>
    <w:rsid w:val="00DE3AE7"/>
    <w:rsid w:val="00E10AB7"/>
    <w:rsid w:val="00E351BE"/>
    <w:rsid w:val="00E450F8"/>
    <w:rsid w:val="00E541DE"/>
    <w:rsid w:val="00E60723"/>
    <w:rsid w:val="00E61EE4"/>
    <w:rsid w:val="00E76698"/>
    <w:rsid w:val="00E86361"/>
    <w:rsid w:val="00E94D3B"/>
    <w:rsid w:val="00E97DDD"/>
    <w:rsid w:val="00EC1155"/>
    <w:rsid w:val="00ED7F86"/>
    <w:rsid w:val="00EE193B"/>
    <w:rsid w:val="00EE19AF"/>
    <w:rsid w:val="00F02373"/>
    <w:rsid w:val="00F10B17"/>
    <w:rsid w:val="00F207F6"/>
    <w:rsid w:val="00F52407"/>
    <w:rsid w:val="00F538DC"/>
    <w:rsid w:val="00F74590"/>
    <w:rsid w:val="00FA4EEE"/>
    <w:rsid w:val="00FA61ED"/>
    <w:rsid w:val="00FC1F94"/>
    <w:rsid w:val="00FC250E"/>
    <w:rsid w:val="00FC76D2"/>
    <w:rsid w:val="00FF34D2"/>
    <w:rsid w:val="01AE5944"/>
    <w:rsid w:val="0341466E"/>
    <w:rsid w:val="04B119E8"/>
    <w:rsid w:val="04D76271"/>
    <w:rsid w:val="05490F57"/>
    <w:rsid w:val="0A516ABE"/>
    <w:rsid w:val="0AC0314B"/>
    <w:rsid w:val="0DC95534"/>
    <w:rsid w:val="0E1E3D96"/>
    <w:rsid w:val="0EC00B7E"/>
    <w:rsid w:val="0FEC6B2C"/>
    <w:rsid w:val="104C2755"/>
    <w:rsid w:val="117A5014"/>
    <w:rsid w:val="121D737A"/>
    <w:rsid w:val="13B40D40"/>
    <w:rsid w:val="154F7949"/>
    <w:rsid w:val="169E3724"/>
    <w:rsid w:val="17B12043"/>
    <w:rsid w:val="18D9050A"/>
    <w:rsid w:val="19627A7B"/>
    <w:rsid w:val="1B421FC5"/>
    <w:rsid w:val="1BAB107E"/>
    <w:rsid w:val="262B0076"/>
    <w:rsid w:val="27020E85"/>
    <w:rsid w:val="28734745"/>
    <w:rsid w:val="293161C0"/>
    <w:rsid w:val="2AB5122E"/>
    <w:rsid w:val="2B6B38DC"/>
    <w:rsid w:val="2FE16CEA"/>
    <w:rsid w:val="30817D16"/>
    <w:rsid w:val="327138F6"/>
    <w:rsid w:val="33910536"/>
    <w:rsid w:val="34374BC1"/>
    <w:rsid w:val="36827B38"/>
    <w:rsid w:val="369266B5"/>
    <w:rsid w:val="38B061DB"/>
    <w:rsid w:val="39040DD9"/>
    <w:rsid w:val="394D30AA"/>
    <w:rsid w:val="39B8407C"/>
    <w:rsid w:val="39E16F7D"/>
    <w:rsid w:val="3A1A0FD2"/>
    <w:rsid w:val="3DC8314C"/>
    <w:rsid w:val="46CB1893"/>
    <w:rsid w:val="4A367CDE"/>
    <w:rsid w:val="4B906E00"/>
    <w:rsid w:val="4D5A475E"/>
    <w:rsid w:val="529330E7"/>
    <w:rsid w:val="532518F2"/>
    <w:rsid w:val="5505010A"/>
    <w:rsid w:val="559E5457"/>
    <w:rsid w:val="564D675D"/>
    <w:rsid w:val="59996D12"/>
    <w:rsid w:val="5A6A06C9"/>
    <w:rsid w:val="5AA31B77"/>
    <w:rsid w:val="5B761D1C"/>
    <w:rsid w:val="5C3F62C3"/>
    <w:rsid w:val="5E3221E1"/>
    <w:rsid w:val="5F7858AF"/>
    <w:rsid w:val="60856D19"/>
    <w:rsid w:val="62D1432C"/>
    <w:rsid w:val="63146F14"/>
    <w:rsid w:val="64507CAB"/>
    <w:rsid w:val="697C2A5E"/>
    <w:rsid w:val="6D127943"/>
    <w:rsid w:val="6F7B7E0B"/>
    <w:rsid w:val="747A3811"/>
    <w:rsid w:val="76BE751C"/>
    <w:rsid w:val="76D11515"/>
    <w:rsid w:val="7B5853BF"/>
    <w:rsid w:val="7CC12A3A"/>
    <w:rsid w:val="7D3C1D63"/>
    <w:rsid w:val="7D587532"/>
    <w:rsid w:val="7DB4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6EB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031BC7"/>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qFormat/>
    <w:rsid w:val="00031BC7"/>
    <w:pPr>
      <w:snapToGrid w:val="0"/>
      <w:spacing w:line="560" w:lineRule="exact"/>
      <w:ind w:firstLineChars="200" w:firstLine="720"/>
    </w:pPr>
    <w:rPr>
      <w:rFonts w:ascii="Calibri" w:eastAsia="仿宋" w:hAnsi="Calibri" w:cs="宋体"/>
      <w:sz w:val="32"/>
      <w:szCs w:val="24"/>
    </w:rPr>
  </w:style>
  <w:style w:type="paragraph" w:styleId="a4">
    <w:name w:val="annotation text"/>
    <w:basedOn w:val="a"/>
    <w:link w:val="a5"/>
    <w:rsid w:val="00031BC7"/>
    <w:pPr>
      <w:jc w:val="left"/>
    </w:pPr>
  </w:style>
  <w:style w:type="paragraph" w:styleId="a6">
    <w:name w:val="footer"/>
    <w:basedOn w:val="a"/>
    <w:link w:val="a7"/>
    <w:uiPriority w:val="99"/>
    <w:qFormat/>
    <w:rsid w:val="00031BC7"/>
    <w:pPr>
      <w:tabs>
        <w:tab w:val="center" w:pos="4153"/>
        <w:tab w:val="right" w:pos="8306"/>
      </w:tabs>
      <w:snapToGrid w:val="0"/>
      <w:jc w:val="left"/>
    </w:pPr>
    <w:rPr>
      <w:sz w:val="18"/>
      <w:szCs w:val="18"/>
    </w:rPr>
  </w:style>
  <w:style w:type="paragraph" w:styleId="a8">
    <w:name w:val="header"/>
    <w:basedOn w:val="a"/>
    <w:link w:val="a9"/>
    <w:qFormat/>
    <w:rsid w:val="00031BC7"/>
    <w:pPr>
      <w:pBdr>
        <w:bottom w:val="single" w:sz="6" w:space="1" w:color="auto"/>
      </w:pBdr>
      <w:tabs>
        <w:tab w:val="center" w:pos="4153"/>
        <w:tab w:val="right" w:pos="8306"/>
      </w:tabs>
      <w:snapToGrid w:val="0"/>
      <w:jc w:val="center"/>
    </w:pPr>
    <w:rPr>
      <w:sz w:val="18"/>
      <w:szCs w:val="18"/>
    </w:rPr>
  </w:style>
  <w:style w:type="paragraph" w:styleId="aa">
    <w:name w:val="Normal (Web)"/>
    <w:basedOn w:val="a"/>
    <w:uiPriority w:val="99"/>
    <w:unhideWhenUsed/>
    <w:qFormat/>
    <w:rsid w:val="00031BC7"/>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2"/>
    <w:qFormat/>
    <w:rsid w:val="00031B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段"/>
    <w:next w:val="a"/>
    <w:qFormat/>
    <w:rsid w:val="00031BC7"/>
    <w:pPr>
      <w:autoSpaceDE w:val="0"/>
      <w:autoSpaceDN w:val="0"/>
      <w:adjustRightInd w:val="0"/>
      <w:snapToGrid w:val="0"/>
      <w:spacing w:line="360" w:lineRule="auto"/>
      <w:ind w:firstLineChars="200" w:firstLine="200"/>
      <w:jc w:val="both"/>
    </w:pPr>
    <w:rPr>
      <w:rFonts w:ascii="宋体"/>
      <w:sz w:val="24"/>
      <w:szCs w:val="22"/>
    </w:rPr>
  </w:style>
  <w:style w:type="character" w:customStyle="1" w:styleId="a9">
    <w:name w:val="页眉 字符"/>
    <w:basedOn w:val="a1"/>
    <w:link w:val="a8"/>
    <w:rsid w:val="00031BC7"/>
    <w:rPr>
      <w:rFonts w:asciiTheme="minorHAnsi" w:eastAsiaTheme="minorEastAsia" w:hAnsiTheme="minorHAnsi" w:cstheme="minorBidi"/>
      <w:kern w:val="2"/>
      <w:sz w:val="18"/>
      <w:szCs w:val="18"/>
    </w:rPr>
  </w:style>
  <w:style w:type="character" w:customStyle="1" w:styleId="a7">
    <w:name w:val="页脚 字符"/>
    <w:basedOn w:val="a1"/>
    <w:link w:val="a6"/>
    <w:uiPriority w:val="99"/>
    <w:qFormat/>
    <w:rsid w:val="00031BC7"/>
    <w:rPr>
      <w:rFonts w:asciiTheme="minorHAnsi" w:eastAsiaTheme="minorEastAsia" w:hAnsiTheme="minorHAnsi" w:cstheme="minorBidi"/>
      <w:kern w:val="2"/>
      <w:sz w:val="18"/>
      <w:szCs w:val="18"/>
    </w:rPr>
  </w:style>
  <w:style w:type="paragraph" w:customStyle="1" w:styleId="Other1">
    <w:name w:val="Other|1"/>
    <w:basedOn w:val="a"/>
    <w:rsid w:val="00031BC7"/>
    <w:pPr>
      <w:spacing w:line="420" w:lineRule="auto"/>
      <w:ind w:firstLine="400"/>
    </w:pPr>
    <w:rPr>
      <w:rFonts w:ascii="宋体" w:eastAsia="宋体" w:hAnsi="宋体" w:cs="宋体"/>
      <w:sz w:val="30"/>
      <w:szCs w:val="30"/>
      <w:lang w:val="zh-TW" w:eastAsia="zh-TW" w:bidi="zh-TW"/>
    </w:rPr>
  </w:style>
  <w:style w:type="paragraph" w:customStyle="1" w:styleId="Tablecaption1">
    <w:name w:val="Table caption|1"/>
    <w:basedOn w:val="a"/>
    <w:rsid w:val="00031BC7"/>
    <w:rPr>
      <w:rFonts w:ascii="宋体" w:eastAsia="宋体" w:hAnsi="宋体" w:cs="宋体"/>
      <w:b/>
      <w:bCs/>
      <w:sz w:val="22"/>
      <w:lang w:val="zh-TW" w:eastAsia="zh-TW" w:bidi="zh-TW"/>
    </w:rPr>
  </w:style>
  <w:style w:type="paragraph" w:styleId="ad">
    <w:name w:val="List Paragraph"/>
    <w:basedOn w:val="a"/>
    <w:uiPriority w:val="99"/>
    <w:unhideWhenUsed/>
    <w:rsid w:val="00D61285"/>
    <w:pPr>
      <w:ind w:firstLineChars="200" w:firstLine="420"/>
    </w:pPr>
  </w:style>
  <w:style w:type="character" w:styleId="ae">
    <w:name w:val="annotation reference"/>
    <w:basedOn w:val="a1"/>
    <w:rsid w:val="00ED7F86"/>
    <w:rPr>
      <w:sz w:val="21"/>
      <w:szCs w:val="21"/>
    </w:rPr>
  </w:style>
  <w:style w:type="paragraph" w:styleId="af">
    <w:name w:val="annotation subject"/>
    <w:basedOn w:val="a4"/>
    <w:next w:val="a4"/>
    <w:link w:val="af0"/>
    <w:rsid w:val="00ED7F86"/>
    <w:rPr>
      <w:b/>
      <w:bCs/>
    </w:rPr>
  </w:style>
  <w:style w:type="character" w:customStyle="1" w:styleId="a5">
    <w:name w:val="批注文字 字符"/>
    <w:basedOn w:val="a1"/>
    <w:link w:val="a4"/>
    <w:rsid w:val="00ED7F86"/>
    <w:rPr>
      <w:rFonts w:asciiTheme="minorHAnsi" w:eastAsiaTheme="minorEastAsia" w:hAnsiTheme="minorHAnsi" w:cstheme="minorBidi"/>
      <w:kern w:val="2"/>
      <w:sz w:val="21"/>
      <w:szCs w:val="22"/>
    </w:rPr>
  </w:style>
  <w:style w:type="character" w:customStyle="1" w:styleId="af0">
    <w:name w:val="批注主题 字符"/>
    <w:basedOn w:val="a5"/>
    <w:link w:val="af"/>
    <w:rsid w:val="00ED7F86"/>
    <w:rPr>
      <w:rFonts w:asciiTheme="minorHAnsi" w:eastAsiaTheme="minorEastAsia" w:hAnsiTheme="minorHAnsi" w:cstheme="minorBidi"/>
      <w:b/>
      <w:bCs/>
      <w:kern w:val="2"/>
      <w:sz w:val="21"/>
      <w:szCs w:val="22"/>
    </w:rPr>
  </w:style>
  <w:style w:type="paragraph" w:styleId="af1">
    <w:name w:val="Balloon Text"/>
    <w:basedOn w:val="a"/>
    <w:link w:val="af2"/>
    <w:rsid w:val="0027282D"/>
    <w:rPr>
      <w:sz w:val="18"/>
      <w:szCs w:val="18"/>
    </w:rPr>
  </w:style>
  <w:style w:type="character" w:customStyle="1" w:styleId="af2">
    <w:name w:val="批注框文本 字符"/>
    <w:basedOn w:val="a1"/>
    <w:link w:val="af1"/>
    <w:rsid w:val="0027282D"/>
    <w:rPr>
      <w:rFonts w:asciiTheme="minorHAnsi" w:eastAsiaTheme="minorEastAsia" w:hAnsiTheme="minorHAnsi" w:cstheme="minorBidi"/>
      <w:kern w:val="2"/>
      <w:sz w:val="18"/>
      <w:szCs w:val="18"/>
    </w:rPr>
  </w:style>
  <w:style w:type="paragraph" w:styleId="af3">
    <w:name w:val="Date"/>
    <w:basedOn w:val="a"/>
    <w:next w:val="a"/>
    <w:link w:val="af4"/>
    <w:rsid w:val="00DB613D"/>
    <w:pPr>
      <w:ind w:leftChars="2500" w:left="100"/>
    </w:pPr>
  </w:style>
  <w:style w:type="character" w:customStyle="1" w:styleId="af4">
    <w:name w:val="日期 字符"/>
    <w:basedOn w:val="a1"/>
    <w:link w:val="af3"/>
    <w:rsid w:val="00DB613D"/>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3">
      <a:majorFont>
        <a:latin typeface="Times New Roman"/>
        <a:ea typeface="黑体"/>
        <a:cs typeface=""/>
      </a:majorFont>
      <a:minorFont>
        <a:latin typeface="Times New Roman"/>
        <a:ea typeface="仿宋"/>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2023-11-30T06:21:00Z</dcterms:created>
  <dcterms:modified xsi:type="dcterms:W3CDTF">2023-12-04T00:56:00Z</dcterms:modified>
</cp:coreProperties>
</file>