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37" w:rsidRDefault="00ED30EB" w:rsidP="00E24E45">
      <w:pPr>
        <w:tabs>
          <w:tab w:val="left" w:pos="1513"/>
        </w:tabs>
        <w:jc w:val="center"/>
        <w:rPr>
          <w:rFonts w:ascii="宋体" w:eastAsia="宋体" w:hAnsi="宋体" w:cs="宋体"/>
          <w:b/>
          <w:bCs/>
          <w:sz w:val="24"/>
          <w:szCs w:val="24"/>
        </w:rPr>
      </w:pPr>
      <w:r>
        <w:rPr>
          <w:rFonts w:ascii="宋体" w:eastAsia="宋体" w:hAnsi="宋体" w:cs="宋体" w:hint="eastAsia"/>
          <w:b/>
          <w:bCs/>
          <w:sz w:val="44"/>
          <w:szCs w:val="44"/>
        </w:rPr>
        <w:t>沈阳音乐学院教师教学发展中心建设方案</w:t>
      </w:r>
    </w:p>
    <w:p w:rsidR="00F4005F" w:rsidRDefault="00F4005F" w:rsidP="00E24E45">
      <w:pPr>
        <w:tabs>
          <w:tab w:val="left" w:pos="1513"/>
        </w:tabs>
        <w:jc w:val="center"/>
        <w:rPr>
          <w:rFonts w:ascii="宋体" w:eastAsia="宋体" w:hAnsi="宋体" w:cs="宋体"/>
          <w:b/>
          <w:bCs/>
          <w:sz w:val="24"/>
          <w:szCs w:val="24"/>
        </w:rPr>
      </w:pPr>
    </w:p>
    <w:p w:rsidR="00CF7937" w:rsidRDefault="00F4005F" w:rsidP="00F4005F">
      <w:pPr>
        <w:jc w:val="center"/>
        <w:rPr>
          <w:rFonts w:ascii="仿宋" w:eastAsia="仿宋" w:hAnsi="仿宋"/>
          <w:sz w:val="24"/>
          <w:szCs w:val="24"/>
        </w:rPr>
      </w:pPr>
      <w:r>
        <w:rPr>
          <w:rFonts w:ascii="仿宋" w:eastAsia="仿宋" w:hAnsi="仿宋" w:hint="eastAsia"/>
          <w:sz w:val="32"/>
          <w:szCs w:val="32"/>
        </w:rPr>
        <w:t>沈音院字</w:t>
      </w:r>
      <w:r>
        <w:rPr>
          <w:rFonts w:ascii="仿宋" w:eastAsia="仿宋" w:hAnsi="仿宋" w:cs="仿宋_GB2312" w:hint="eastAsia"/>
          <w:sz w:val="32"/>
          <w:szCs w:val="32"/>
        </w:rPr>
        <w:t>〔2019〕107</w:t>
      </w:r>
      <w:r>
        <w:rPr>
          <w:rFonts w:ascii="仿宋" w:eastAsia="仿宋" w:hAnsi="仿宋" w:hint="eastAsia"/>
          <w:sz w:val="32"/>
          <w:szCs w:val="32"/>
        </w:rPr>
        <w:t>号</w:t>
      </w:r>
    </w:p>
    <w:p w:rsidR="00F4005F" w:rsidRPr="00F4005F" w:rsidRDefault="00F4005F" w:rsidP="00F4005F">
      <w:pPr>
        <w:jc w:val="center"/>
        <w:rPr>
          <w:rFonts w:ascii="仿宋" w:eastAsia="仿宋" w:hAnsi="仿宋"/>
          <w:sz w:val="24"/>
          <w:szCs w:val="24"/>
        </w:rPr>
      </w:pP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为推进本科教育教学改革进程，提高教师的教学能力和教学水平，促进教师教学发展，学院成立教师教学发展中心，并制定如下建设方案。</w:t>
      </w:r>
    </w:p>
    <w:p w:rsidR="00CF7937" w:rsidRDefault="00ED30EB">
      <w:pPr>
        <w:ind w:firstLine="640"/>
        <w:rPr>
          <w:rFonts w:ascii="黑体" w:eastAsia="黑体" w:hAnsi="黑体" w:cs="黑体"/>
          <w:sz w:val="32"/>
          <w:szCs w:val="32"/>
        </w:rPr>
      </w:pPr>
      <w:r>
        <w:rPr>
          <w:rFonts w:ascii="黑体" w:eastAsia="黑体" w:hAnsi="黑体" w:cs="黑体" w:hint="eastAsia"/>
          <w:sz w:val="32"/>
          <w:szCs w:val="32"/>
        </w:rPr>
        <w:t>一、指导思想</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坚持以习近平新时代中国特色社会主义思想为指导，全面贯彻党的教育方针和全国教育大会、新时代全国高等学校本科教育工作会议精神，紧紧围绕教师成长和专业发展这一根本任务，为教师教学专业化成长提供服务与支持，为提高教学能力、提升教学艺术、增强教学效果、满足教师个性化和专业化发展的需要。积极创新教师教学能力培养、培训新机制、新模式，实现教师教学培训常态化和制度化。</w:t>
      </w:r>
    </w:p>
    <w:p w:rsidR="00CF7937" w:rsidRDefault="00ED30EB">
      <w:pPr>
        <w:ind w:firstLine="640"/>
        <w:rPr>
          <w:rFonts w:ascii="黑体" w:eastAsia="黑体" w:hAnsi="黑体" w:cs="黑体"/>
          <w:sz w:val="32"/>
          <w:szCs w:val="32"/>
        </w:rPr>
      </w:pPr>
      <w:r>
        <w:rPr>
          <w:rFonts w:ascii="黑体" w:eastAsia="黑体" w:hAnsi="黑体" w:cs="黑体" w:hint="eastAsia"/>
          <w:sz w:val="32"/>
          <w:szCs w:val="32"/>
        </w:rPr>
        <w:t>二、建设目标</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中心秉承“服务教学、服务教师”的理念，紧紧围绕本科教育教学改革和提高人才培养质量所需，以提升中青年教师和基础课教师业务水平和教学能力为重点，不断完善教师教学发展机制，积极推进教师培训、教学咨询、教学改革、质量评价等工作的常态化、制度化，切实提高教师教学能力和水平，努力建设成为教师教学培训和教学改革的基地，教学理念和教学文化研讨传播的沙龙，教学方法和教学技术交流推广的平台，使学院教师教学发</w:t>
      </w:r>
      <w:r>
        <w:rPr>
          <w:rFonts w:ascii="仿宋" w:eastAsia="仿宋" w:hAnsi="仿宋" w:cs="仿宋" w:hint="eastAsia"/>
          <w:sz w:val="32"/>
          <w:szCs w:val="32"/>
        </w:rPr>
        <w:lastRenderedPageBreak/>
        <w:t>展工作常态化、制度化、系统化与专门化。</w:t>
      </w:r>
    </w:p>
    <w:p w:rsidR="00CF7937" w:rsidRDefault="00ED30EB">
      <w:pPr>
        <w:ind w:firstLineChars="200" w:firstLine="640"/>
        <w:rPr>
          <w:rFonts w:ascii="黑体" w:eastAsia="黑体" w:hAnsi="黑体" w:cs="黑体"/>
          <w:sz w:val="32"/>
          <w:szCs w:val="32"/>
        </w:rPr>
      </w:pPr>
      <w:r>
        <w:rPr>
          <w:rFonts w:ascii="黑体" w:eastAsia="黑体" w:hAnsi="黑体" w:cs="黑体" w:hint="eastAsia"/>
          <w:sz w:val="32"/>
          <w:szCs w:val="32"/>
        </w:rPr>
        <w:t>三、机构组成及工作职责</w:t>
      </w:r>
    </w:p>
    <w:p w:rsidR="00CF7937" w:rsidRDefault="00ED30EB">
      <w:pPr>
        <w:ind w:firstLine="640"/>
        <w:rPr>
          <w:rFonts w:ascii="楷体" w:eastAsia="楷体" w:hAnsi="楷体" w:cs="楷体"/>
          <w:sz w:val="32"/>
          <w:szCs w:val="32"/>
        </w:rPr>
      </w:pPr>
      <w:r>
        <w:rPr>
          <w:rFonts w:ascii="仿宋" w:eastAsia="仿宋" w:hAnsi="仿宋" w:cs="仿宋" w:hint="eastAsia"/>
          <w:sz w:val="32"/>
          <w:szCs w:val="32"/>
        </w:rPr>
        <w:t>中心设主任1名（分管教学副院长兼任），副主任1名（教务处处长兼任），中心挂靠教务处，工作职责主要包括教师教学培训、教学改革研究和教学资源建设等，具体内容如下：</w:t>
      </w:r>
    </w:p>
    <w:p w:rsidR="00CF7937" w:rsidRDefault="00ED30EB">
      <w:pPr>
        <w:ind w:firstLineChars="200" w:firstLine="640"/>
        <w:rPr>
          <w:rFonts w:ascii="仿宋" w:eastAsia="仿宋" w:hAnsi="仿宋" w:cs="仿宋"/>
          <w:sz w:val="32"/>
          <w:szCs w:val="32"/>
        </w:rPr>
      </w:pPr>
      <w:r>
        <w:rPr>
          <w:rFonts w:ascii="楷体" w:eastAsia="楷体" w:hAnsi="楷体" w:cs="楷体" w:hint="eastAsia"/>
          <w:sz w:val="32"/>
          <w:szCs w:val="32"/>
        </w:rPr>
        <w:t>（一）</w:t>
      </w:r>
      <w:r>
        <w:rPr>
          <w:rFonts w:ascii="华文楷体" w:eastAsia="华文楷体" w:hAnsi="华文楷体" w:cs="华文楷体" w:hint="eastAsia"/>
          <w:sz w:val="32"/>
          <w:szCs w:val="32"/>
          <w:shd w:val="clear" w:color="auto" w:fill="FFFFFF"/>
        </w:rPr>
        <w:t>完善教师培训与激励体系</w:t>
      </w:r>
      <w:r>
        <w:rPr>
          <w:rFonts w:ascii="华文楷体" w:eastAsia="华文楷体" w:hAnsi="华文楷体" w:cs="华文楷体" w:hint="eastAsia"/>
          <w:sz w:val="32"/>
          <w:szCs w:val="32"/>
        </w:rPr>
        <w:t>，提高教师教学能力</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推动教师培训常态化，探索实行学分管理，将培训学分作为教师考核和职务聘任的重要依据。</w:t>
      </w:r>
      <w:r>
        <w:rPr>
          <w:rFonts w:ascii="仿宋" w:eastAsia="仿宋" w:hAnsi="仿宋" w:cs="仿宋" w:hint="eastAsia"/>
          <w:sz w:val="32"/>
          <w:szCs w:val="32"/>
        </w:rPr>
        <w:t>开展多层次的教师培训，如新聘教师入职培训、青年骨干教师培训以及针对各教学单位专业需求的课程教学培训，激发教师教学热情，提升教师教学能力，促进教师尤其是青年教师教学能力的提升。</w:t>
      </w:r>
      <w:r>
        <w:rPr>
          <w:rFonts w:ascii="仿宋" w:eastAsia="仿宋" w:hAnsi="仿宋" w:cs="仿宋" w:hint="eastAsia"/>
          <w:sz w:val="32"/>
          <w:szCs w:val="32"/>
          <w:shd w:val="clear" w:color="auto" w:fill="FFFFFF"/>
        </w:rPr>
        <w:t>完善校企、校社共建教师企业实践流动岗（工作站）机制，共建一批教师企业实践岗位。为长期从事教学工作的教师设立荣誉证书制度。</w:t>
      </w:r>
    </w:p>
    <w:p w:rsidR="00CF7937" w:rsidRDefault="00ED30EB">
      <w:pPr>
        <w:ind w:firstLineChars="200" w:firstLine="640"/>
        <w:rPr>
          <w:rFonts w:ascii="楷体" w:eastAsia="楷体" w:hAnsi="楷体" w:cs="楷体"/>
          <w:sz w:val="32"/>
          <w:szCs w:val="32"/>
        </w:rPr>
      </w:pPr>
      <w:r>
        <w:rPr>
          <w:rFonts w:ascii="楷体" w:eastAsia="楷体" w:hAnsi="楷体" w:cs="楷体" w:hint="eastAsia"/>
          <w:sz w:val="32"/>
          <w:szCs w:val="32"/>
        </w:rPr>
        <w:t>（二）举办教学研讨会及竞赛，营造教学文化氛围</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 xml:space="preserve">中心定期举办教学报告会和专题研讨会、教学经验交流会、教学沙龙等研讨交流活动，为教师提供一个学习、交流的平台，促进教师教学理念和方法的持续更新；举办教师各类教学评比活动，如教师基本功比赛、教师板书大赛等，注重赛教结合、以赛促教，在全院营造重教乐教的教学氛围。 </w:t>
      </w:r>
    </w:p>
    <w:p w:rsidR="00CF7937" w:rsidRDefault="00ED30EB">
      <w:pPr>
        <w:ind w:firstLineChars="200" w:firstLine="640"/>
        <w:rPr>
          <w:rFonts w:ascii="楷体" w:eastAsia="楷体" w:hAnsi="楷体" w:cs="楷体"/>
          <w:sz w:val="32"/>
          <w:szCs w:val="32"/>
        </w:rPr>
      </w:pPr>
      <w:r>
        <w:rPr>
          <w:rFonts w:ascii="楷体" w:eastAsia="楷体" w:hAnsi="楷体" w:cs="楷体" w:hint="eastAsia"/>
          <w:sz w:val="32"/>
          <w:szCs w:val="32"/>
        </w:rPr>
        <w:t>（三）组织教学改革研究，解决教学疑难问题</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中心将设立院级教改项目和教学成果奖，为省级教改和教学成果奖形成有效支撑的同时，针对教育教学过程中遇到的热点和</w:t>
      </w:r>
      <w:r>
        <w:rPr>
          <w:rFonts w:ascii="仿宋" w:eastAsia="仿宋" w:hAnsi="仿宋" w:cs="仿宋" w:hint="eastAsia"/>
          <w:sz w:val="32"/>
          <w:szCs w:val="32"/>
        </w:rPr>
        <w:lastRenderedPageBreak/>
        <w:t>难点问题，组织教师进行教学改革试点，探索教学模式、教学方法的改革，提高课堂教学质量。</w:t>
      </w:r>
    </w:p>
    <w:p w:rsidR="00CF7937" w:rsidRDefault="00ED30EB">
      <w:pPr>
        <w:ind w:firstLineChars="200" w:firstLine="640"/>
        <w:rPr>
          <w:rFonts w:ascii="楷体" w:eastAsia="楷体" w:hAnsi="楷体" w:cs="楷体"/>
          <w:sz w:val="32"/>
          <w:szCs w:val="32"/>
        </w:rPr>
      </w:pPr>
      <w:r>
        <w:rPr>
          <w:rFonts w:ascii="楷体" w:eastAsia="楷体" w:hAnsi="楷体" w:cs="楷体" w:hint="eastAsia"/>
          <w:sz w:val="32"/>
          <w:szCs w:val="32"/>
        </w:rPr>
        <w:t>（四）建设与共享优质教学资源，满足教师发展需求</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借助于教师教学发展中心网站建设及院级网络课程平台，以教研室为中心，以精品课程、金课建设为重要“抓手”，做好优质课程资源和教材建设，把教学资源建设与建立教学研究长效机制有机结合，扩大教学资源共享范围，提升学院教育教学水平，为广大教师提供常态化、精细化、专业化、个性化的服务。</w:t>
      </w:r>
    </w:p>
    <w:p w:rsidR="00CF7937" w:rsidRDefault="00ED30EB">
      <w:pPr>
        <w:ind w:firstLineChars="200" w:firstLine="640"/>
        <w:rPr>
          <w:rFonts w:ascii="楷体" w:eastAsia="楷体" w:hAnsi="楷体" w:cs="楷体"/>
          <w:sz w:val="32"/>
          <w:szCs w:val="32"/>
        </w:rPr>
      </w:pPr>
      <w:r>
        <w:rPr>
          <w:rFonts w:ascii="楷体" w:eastAsia="楷体" w:hAnsi="楷体" w:cs="楷体" w:hint="eastAsia"/>
          <w:sz w:val="32"/>
          <w:szCs w:val="32"/>
        </w:rPr>
        <w:t>（五）提供外校咨询培训，发挥辐射示范作用</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充分发挥省级示范中心的引领示范作用，利用各高校优质教育教学资源，促进各高校教师教学发展，提升教师的教学能力、教学水平，推动教学质量提高。</w:t>
      </w:r>
    </w:p>
    <w:p w:rsidR="00CF7937" w:rsidRDefault="00ED30EB">
      <w:pPr>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CF7937" w:rsidRDefault="00ED30EB">
      <w:pPr>
        <w:ind w:firstLine="640"/>
        <w:rPr>
          <w:rFonts w:ascii="仿宋" w:eastAsia="仿宋" w:hAnsi="仿宋" w:cs="仿宋"/>
          <w:sz w:val="32"/>
          <w:szCs w:val="32"/>
        </w:rPr>
      </w:pPr>
      <w:r>
        <w:rPr>
          <w:rFonts w:ascii="楷体" w:eastAsia="楷体" w:hAnsi="楷体" w:cs="楷体" w:hint="eastAsia"/>
          <w:sz w:val="32"/>
          <w:szCs w:val="32"/>
        </w:rPr>
        <w:t>（一）领导高度重视。</w:t>
      </w:r>
      <w:r>
        <w:rPr>
          <w:rFonts w:ascii="仿宋" w:eastAsia="仿宋" w:hAnsi="仿宋" w:cs="仿宋" w:hint="eastAsia"/>
          <w:sz w:val="32"/>
          <w:szCs w:val="32"/>
        </w:rPr>
        <w:t>把教师教学发展工作纳入学院发展的总体规划，积极探索建立健全教师教学发展活动与学院其他工作有效衔接的工作机制和运行制度。</w:t>
      </w:r>
    </w:p>
    <w:p w:rsidR="00CF7937" w:rsidRDefault="00ED30EB">
      <w:pPr>
        <w:ind w:firstLine="640"/>
        <w:rPr>
          <w:rFonts w:ascii="仿宋" w:eastAsia="仿宋" w:hAnsi="仿宋" w:cs="仿宋" w:hint="eastAsia"/>
          <w:sz w:val="32"/>
          <w:szCs w:val="32"/>
        </w:rPr>
      </w:pPr>
      <w:r>
        <w:rPr>
          <w:rFonts w:ascii="楷体" w:eastAsia="楷体" w:hAnsi="楷体" w:cs="楷体" w:hint="eastAsia"/>
          <w:sz w:val="32"/>
          <w:szCs w:val="32"/>
        </w:rPr>
        <w:t>（二）组织机构健全。</w:t>
      </w:r>
      <w:r>
        <w:rPr>
          <w:rFonts w:ascii="仿宋" w:eastAsia="仿宋" w:hAnsi="仿宋" w:cs="仿宋" w:hint="eastAsia"/>
          <w:sz w:val="32"/>
          <w:szCs w:val="32"/>
        </w:rPr>
        <w:t>学院依托教务处，积极建立规模适当、富有特色、功能完备的教师教学发展中心，并在办公条件、人员配备等方面给予充分保障，做到场地落实、人员落实、经费落实。要按照专兼结合、形式多样的原则，加强中心队伍建设，不断提高中心人员的专业化和职业化水平。</w:t>
      </w:r>
    </w:p>
    <w:p w:rsidR="00C34C94" w:rsidRDefault="00C34C94">
      <w:pPr>
        <w:ind w:firstLine="640"/>
        <w:rPr>
          <w:rFonts w:ascii="仿宋" w:eastAsia="仿宋" w:hAnsi="仿宋" w:cs="仿宋"/>
          <w:sz w:val="32"/>
          <w:szCs w:val="32"/>
        </w:rPr>
      </w:pPr>
    </w:p>
    <w:p w:rsidR="00CF7937" w:rsidRDefault="00ED30EB">
      <w:pPr>
        <w:ind w:firstLine="640"/>
        <w:rPr>
          <w:rFonts w:ascii="仿宋" w:eastAsia="仿宋" w:hAnsi="仿宋" w:cs="仿宋"/>
          <w:sz w:val="32"/>
          <w:szCs w:val="32"/>
        </w:rPr>
      </w:pPr>
      <w:r>
        <w:rPr>
          <w:rFonts w:ascii="楷体" w:eastAsia="楷体" w:hAnsi="楷体" w:cs="楷体" w:hint="eastAsia"/>
          <w:sz w:val="32"/>
          <w:szCs w:val="32"/>
        </w:rPr>
        <w:lastRenderedPageBreak/>
        <w:t>（三）制度建设到位。</w:t>
      </w:r>
      <w:r>
        <w:rPr>
          <w:rFonts w:ascii="仿宋" w:eastAsia="仿宋" w:hAnsi="仿宋" w:cs="仿宋" w:hint="eastAsia"/>
          <w:sz w:val="32"/>
          <w:szCs w:val="32"/>
        </w:rPr>
        <w:t>学院建立有效的教师专业发展的管理、评价与激励制度与机制，保障教师教学发展。结合教师教学发展规划与教师教学发展中心的活动，逐步建立完善教师教学发展档案。</w:t>
      </w:r>
    </w:p>
    <w:p w:rsidR="00CF7937" w:rsidRDefault="00ED30EB">
      <w:pPr>
        <w:ind w:firstLine="640"/>
        <w:rPr>
          <w:rFonts w:ascii="仿宋" w:eastAsia="仿宋" w:hAnsi="仿宋" w:cs="仿宋"/>
          <w:sz w:val="32"/>
          <w:szCs w:val="32"/>
        </w:rPr>
      </w:pPr>
      <w:r>
        <w:rPr>
          <w:rFonts w:ascii="楷体" w:eastAsia="楷体" w:hAnsi="楷体" w:cs="楷体" w:hint="eastAsia"/>
          <w:sz w:val="32"/>
          <w:szCs w:val="32"/>
        </w:rPr>
        <w:t>（四）加强统筹协调。</w:t>
      </w:r>
      <w:r>
        <w:rPr>
          <w:rFonts w:ascii="仿宋" w:eastAsia="仿宋" w:hAnsi="仿宋" w:cs="仿宋" w:hint="eastAsia"/>
          <w:sz w:val="32"/>
          <w:szCs w:val="32"/>
        </w:rPr>
        <w:t>有计划地依托教学工作，加强与相关职能部门的协调，统筹规划、设计和管理，有目标、有计划、有步骤地推动教师开展教学研究，促进教师专业化发展。</w:t>
      </w:r>
    </w:p>
    <w:p w:rsidR="00CF7937" w:rsidRDefault="00ED30EB">
      <w:pPr>
        <w:ind w:firstLine="640"/>
        <w:rPr>
          <w:rFonts w:ascii="仿宋" w:eastAsia="仿宋" w:hAnsi="仿宋" w:cs="仿宋"/>
          <w:sz w:val="32"/>
          <w:szCs w:val="32"/>
        </w:rPr>
      </w:pPr>
      <w:r>
        <w:rPr>
          <w:rFonts w:ascii="楷体" w:eastAsia="楷体" w:hAnsi="楷体" w:cs="楷体" w:hint="eastAsia"/>
          <w:sz w:val="32"/>
          <w:szCs w:val="32"/>
        </w:rPr>
        <w:t>（五）设立专项经费。</w:t>
      </w:r>
      <w:r>
        <w:rPr>
          <w:rFonts w:ascii="仿宋" w:eastAsia="仿宋" w:hAnsi="仿宋" w:cs="仿宋" w:hint="eastAsia"/>
          <w:sz w:val="32"/>
          <w:szCs w:val="32"/>
        </w:rPr>
        <w:t>每年划拨专项经费100万元，为中心建设提供硬件支持以及相应的政策保障，保障中心工作的持续发展。开辟教师教学发展中心网络专栏，为教师提供教学研究相关的各种信息和资源。</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附件：沈阳音乐学院教师教学发展中心建设经费支出说明</w:t>
      </w:r>
    </w:p>
    <w:p w:rsidR="00F4005F" w:rsidRDefault="00F4005F">
      <w:pPr>
        <w:ind w:firstLine="640"/>
        <w:rPr>
          <w:rFonts w:ascii="仿宋" w:eastAsia="仿宋" w:hAnsi="仿宋" w:cs="仿宋"/>
          <w:sz w:val="32"/>
          <w:szCs w:val="32"/>
        </w:rPr>
      </w:pPr>
    </w:p>
    <w:p w:rsidR="00F4005F" w:rsidRDefault="00F4005F">
      <w:pPr>
        <w:ind w:firstLine="640"/>
        <w:rPr>
          <w:rFonts w:ascii="仿宋" w:eastAsia="仿宋" w:hAnsi="仿宋" w:cs="仿宋"/>
          <w:sz w:val="32"/>
          <w:szCs w:val="32"/>
        </w:rPr>
      </w:pPr>
    </w:p>
    <w:p w:rsidR="00F4005F" w:rsidRDefault="00F4005F">
      <w:pPr>
        <w:ind w:firstLine="640"/>
        <w:rPr>
          <w:rFonts w:ascii="仿宋" w:eastAsia="仿宋" w:hAnsi="仿宋" w:cs="仿宋"/>
          <w:sz w:val="32"/>
          <w:szCs w:val="32"/>
        </w:rPr>
      </w:pPr>
    </w:p>
    <w:p w:rsidR="00F4005F" w:rsidRDefault="00F4005F" w:rsidP="00F4005F">
      <w:pPr>
        <w:ind w:right="640" w:firstLine="640"/>
        <w:jc w:val="center"/>
        <w:rPr>
          <w:rFonts w:ascii="仿宋" w:eastAsia="仿宋" w:hAnsi="仿宋" w:cs="仿宋"/>
          <w:sz w:val="32"/>
          <w:szCs w:val="32"/>
        </w:rPr>
      </w:pPr>
      <w:r>
        <w:rPr>
          <w:rFonts w:ascii="仿宋" w:eastAsia="仿宋" w:hAnsi="仿宋" w:cs="仿宋" w:hint="eastAsia"/>
          <w:sz w:val="32"/>
          <w:szCs w:val="32"/>
        </w:rPr>
        <w:t xml:space="preserve">                                 沈阳音乐学院</w:t>
      </w:r>
    </w:p>
    <w:p w:rsidR="00F4005F" w:rsidRDefault="00F4005F" w:rsidP="00F4005F">
      <w:pPr>
        <w:ind w:right="320" w:firstLine="640"/>
        <w:jc w:val="right"/>
        <w:rPr>
          <w:rFonts w:ascii="仿宋" w:eastAsia="仿宋" w:hAnsi="仿宋" w:cs="仿宋"/>
          <w:sz w:val="32"/>
          <w:szCs w:val="32"/>
        </w:rPr>
      </w:pPr>
      <w:r>
        <w:rPr>
          <w:rFonts w:ascii="仿宋" w:eastAsia="仿宋" w:hAnsi="仿宋" w:cs="仿宋" w:hint="eastAsia"/>
          <w:sz w:val="32"/>
          <w:szCs w:val="32"/>
        </w:rPr>
        <w:t>2019年10月29日</w:t>
      </w:r>
    </w:p>
    <w:p w:rsidR="00CF7937" w:rsidRDefault="00CF7937" w:rsidP="00F4005F">
      <w:pPr>
        <w:ind w:firstLine="640"/>
        <w:jc w:val="right"/>
        <w:rPr>
          <w:rFonts w:ascii="仿宋" w:eastAsia="仿宋" w:hAnsi="仿宋" w:cs="仿宋"/>
          <w:sz w:val="32"/>
          <w:szCs w:val="32"/>
        </w:rPr>
      </w:pPr>
    </w:p>
    <w:p w:rsidR="00CF7937" w:rsidRDefault="00CF7937">
      <w:pPr>
        <w:ind w:firstLine="640"/>
        <w:rPr>
          <w:rFonts w:ascii="仿宋" w:eastAsia="仿宋" w:hAnsi="仿宋" w:cs="仿宋"/>
          <w:sz w:val="32"/>
          <w:szCs w:val="32"/>
        </w:rPr>
      </w:pPr>
    </w:p>
    <w:p w:rsidR="00CF7937" w:rsidRDefault="00CF7937">
      <w:pPr>
        <w:ind w:firstLine="640"/>
        <w:rPr>
          <w:rFonts w:ascii="仿宋" w:eastAsia="仿宋" w:hAnsi="仿宋" w:cs="仿宋"/>
          <w:sz w:val="32"/>
          <w:szCs w:val="32"/>
        </w:rPr>
      </w:pPr>
    </w:p>
    <w:p w:rsidR="00CF7937" w:rsidRDefault="00CF7937">
      <w:pPr>
        <w:ind w:firstLine="640"/>
        <w:rPr>
          <w:rFonts w:ascii="仿宋" w:eastAsia="仿宋" w:hAnsi="仿宋" w:cs="仿宋"/>
          <w:sz w:val="32"/>
          <w:szCs w:val="32"/>
        </w:rPr>
      </w:pPr>
    </w:p>
    <w:p w:rsidR="00CF7937" w:rsidRPr="00C34C94" w:rsidRDefault="00ED30EB" w:rsidP="00C34C94">
      <w:pPr>
        <w:ind w:firstLine="640"/>
        <w:rPr>
          <w:rFonts w:ascii="仿宋" w:eastAsia="仿宋" w:hAnsi="仿宋" w:cs="仿宋"/>
          <w:sz w:val="32"/>
          <w:szCs w:val="32"/>
        </w:rPr>
      </w:pPr>
      <w:r>
        <w:rPr>
          <w:rFonts w:ascii="仿宋" w:eastAsia="仿宋" w:hAnsi="仿宋" w:cs="仿宋" w:hint="eastAsia"/>
          <w:sz w:val="32"/>
          <w:szCs w:val="32"/>
        </w:rPr>
        <w:t xml:space="preserve">                           </w:t>
      </w:r>
    </w:p>
    <w:p w:rsidR="00CF7937" w:rsidRDefault="00ED30EB">
      <w:pPr>
        <w:rPr>
          <w:rFonts w:ascii="黑体" w:eastAsia="黑体" w:hAnsi="黑体" w:cs="黑体"/>
          <w:sz w:val="32"/>
          <w:szCs w:val="32"/>
        </w:rPr>
      </w:pPr>
      <w:r>
        <w:rPr>
          <w:rFonts w:ascii="黑体" w:eastAsia="黑体" w:hAnsi="黑体" w:cs="黑体" w:hint="eastAsia"/>
          <w:sz w:val="32"/>
          <w:szCs w:val="32"/>
        </w:rPr>
        <w:lastRenderedPageBreak/>
        <w:t>附件：</w:t>
      </w:r>
    </w:p>
    <w:p w:rsidR="00CF7937" w:rsidRDefault="00ED30EB">
      <w:pPr>
        <w:jc w:val="center"/>
        <w:rPr>
          <w:rFonts w:ascii="宋体" w:eastAsia="宋体" w:hAnsi="宋体" w:cs="宋体"/>
          <w:b/>
          <w:bCs/>
          <w:w w:val="80"/>
          <w:sz w:val="44"/>
          <w:szCs w:val="44"/>
        </w:rPr>
      </w:pPr>
      <w:r>
        <w:rPr>
          <w:rFonts w:ascii="宋体" w:eastAsia="宋体" w:hAnsi="宋体" w:cs="宋体" w:hint="eastAsia"/>
          <w:b/>
          <w:bCs/>
          <w:w w:val="80"/>
          <w:sz w:val="44"/>
          <w:szCs w:val="44"/>
        </w:rPr>
        <w:t>沈阳音乐学院教师教学发展中心建设经费支出说明</w:t>
      </w:r>
    </w:p>
    <w:p w:rsidR="00CF7937" w:rsidRDefault="00CF7937">
      <w:pPr>
        <w:ind w:firstLineChars="200" w:firstLine="643"/>
        <w:rPr>
          <w:rFonts w:ascii="仿宋" w:eastAsia="仿宋" w:hAnsi="仿宋" w:cs="仿宋"/>
          <w:b/>
          <w:bCs/>
          <w:sz w:val="32"/>
          <w:szCs w:val="32"/>
        </w:rPr>
      </w:pP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为了加强我院教师教学发展中心建设和管理，</w:t>
      </w:r>
      <w:r>
        <w:rPr>
          <w:rFonts w:ascii="仿宋" w:eastAsia="仿宋" w:hAnsi="仿宋" w:cs="仿宋"/>
          <w:sz w:val="32"/>
          <w:szCs w:val="32"/>
        </w:rPr>
        <w:t>切实保证经费用于</w:t>
      </w:r>
      <w:r>
        <w:rPr>
          <w:rFonts w:ascii="仿宋" w:eastAsia="仿宋" w:hAnsi="仿宋" w:cs="仿宋" w:hint="eastAsia"/>
          <w:sz w:val="32"/>
          <w:szCs w:val="32"/>
        </w:rPr>
        <w:t>中心建设</w:t>
      </w:r>
      <w:r>
        <w:rPr>
          <w:rFonts w:ascii="仿宋" w:eastAsia="仿宋" w:hAnsi="仿宋" w:cs="仿宋"/>
          <w:sz w:val="32"/>
          <w:szCs w:val="32"/>
        </w:rPr>
        <w:t>的各项支出，</w:t>
      </w:r>
      <w:r>
        <w:rPr>
          <w:rFonts w:ascii="仿宋" w:eastAsia="仿宋" w:hAnsi="仿宋" w:cs="仿宋" w:hint="eastAsia"/>
          <w:sz w:val="32"/>
          <w:szCs w:val="32"/>
        </w:rPr>
        <w:t>提高经费的使用效益，根据国家和学院有关财政规定，结合我院实际情况，对中心建设经费支出做如下说明。</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1.中心经费包含教育部下拨的各类教育教学研究、教学建设和教学改革项目经费，辽宁省教育厅下拨的各类教育教学研究、教学建设和教学改革项目经费，学院每年划拨的专项经费，以及对教育部和辽宁省教育厅教学改革项目资助配套的相关经费。</w:t>
      </w:r>
    </w:p>
    <w:p w:rsidR="00CF7937" w:rsidRDefault="00ED30EB">
      <w:pPr>
        <w:ind w:firstLineChars="200" w:firstLine="640"/>
        <w:rPr>
          <w:rFonts w:ascii="仿宋" w:eastAsia="仿宋" w:hAnsi="仿宋" w:cs="仿宋"/>
          <w:sz w:val="32"/>
          <w:szCs w:val="32"/>
        </w:rPr>
      </w:pPr>
      <w:r>
        <w:rPr>
          <w:rFonts w:ascii="仿宋" w:eastAsia="仿宋" w:hAnsi="仿宋" w:cs="仿宋" w:hint="eastAsia"/>
          <w:sz w:val="32"/>
          <w:szCs w:val="32"/>
        </w:rPr>
        <w:t>2.学院分管财务、教学工作的副院长对建设经费的管理进行具体领导，教师教学发展中心负责对建设经费进行统筹管理。</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3.建设</w:t>
      </w:r>
      <w:r>
        <w:rPr>
          <w:rFonts w:ascii="仿宋" w:eastAsia="仿宋" w:hAnsi="仿宋" w:cs="仿宋"/>
          <w:sz w:val="32"/>
          <w:szCs w:val="32"/>
        </w:rPr>
        <w:t>经费的开支范围主要包括：</w:t>
      </w:r>
    </w:p>
    <w:p w:rsidR="00CF7937" w:rsidRDefault="00ED30EB">
      <w:pPr>
        <w:ind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1</w:t>
      </w:r>
      <w:r>
        <w:rPr>
          <w:rFonts w:ascii="仿宋" w:eastAsia="仿宋" w:hAnsi="仿宋" w:cs="仿宋"/>
          <w:sz w:val="32"/>
          <w:szCs w:val="32"/>
        </w:rPr>
        <w:t>）开展多层次的教师培训，</w:t>
      </w:r>
      <w:r>
        <w:rPr>
          <w:rFonts w:ascii="仿宋" w:eastAsia="仿宋" w:hAnsi="仿宋" w:cs="仿宋" w:hint="eastAsia"/>
          <w:sz w:val="32"/>
          <w:szCs w:val="32"/>
        </w:rPr>
        <w:t>用于组织开展</w:t>
      </w:r>
      <w:r>
        <w:rPr>
          <w:rFonts w:ascii="仿宋" w:eastAsia="仿宋" w:hAnsi="仿宋" w:cs="仿宋"/>
          <w:sz w:val="32"/>
          <w:szCs w:val="32"/>
        </w:rPr>
        <w:t>新聘教师入职培训、青年骨干教师培训以及针对各教学单位专业需求的课程教学培训。</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 xml:space="preserve">（2）举办多样化的研讨交流和竞赛活动，用于举办教学报告会、专题研讨会、教学经验交流会、教学沙龙、教师基本功比赛、教师板书大赛等研讨交流和评比活动。 </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（3）开展教学改革和研究，为院级教改项目和教学成果奖提供经费支持，为省级教改项目提供配套经费。</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lastRenderedPageBreak/>
        <w:t>（4）建立教师教学发展中心网站及院级网络课程平台。</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（5）加强课程资源建设，用于精品课程、金课等优质课程资源和教材建设。</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（6）用于中心所需硬件、软件以及日常办公费用，保障中心工作持续发展。</w:t>
      </w: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（7）用于中心建设的其他费用。</w:t>
      </w:r>
    </w:p>
    <w:p w:rsidR="00CF7937" w:rsidRDefault="00CF7937">
      <w:pPr>
        <w:ind w:firstLine="640"/>
        <w:rPr>
          <w:rFonts w:ascii="仿宋" w:eastAsia="仿宋" w:hAnsi="仿宋" w:cs="仿宋"/>
          <w:sz w:val="32"/>
          <w:szCs w:val="32"/>
        </w:rPr>
      </w:pPr>
    </w:p>
    <w:p w:rsidR="00CF7937" w:rsidRDefault="00CF7937">
      <w:pPr>
        <w:ind w:firstLine="640"/>
        <w:rPr>
          <w:rFonts w:ascii="仿宋" w:eastAsia="仿宋" w:hAnsi="仿宋" w:cs="仿宋"/>
          <w:sz w:val="32"/>
          <w:szCs w:val="32"/>
        </w:rPr>
      </w:pPr>
    </w:p>
    <w:p w:rsidR="00CF7937" w:rsidRDefault="00ED30EB">
      <w:pPr>
        <w:ind w:firstLine="640"/>
        <w:rPr>
          <w:rFonts w:ascii="仿宋" w:eastAsia="仿宋" w:hAnsi="仿宋" w:cs="仿宋"/>
          <w:sz w:val="32"/>
          <w:szCs w:val="32"/>
        </w:rPr>
      </w:pPr>
      <w:r>
        <w:rPr>
          <w:rFonts w:ascii="仿宋" w:eastAsia="仿宋" w:hAnsi="仿宋" w:cs="仿宋" w:hint="eastAsia"/>
          <w:sz w:val="32"/>
          <w:szCs w:val="32"/>
        </w:rPr>
        <w:t xml:space="preserve">                          </w:t>
      </w:r>
    </w:p>
    <w:p w:rsidR="00CF7937" w:rsidRDefault="00CF7937">
      <w:pPr>
        <w:ind w:firstLine="640"/>
        <w:rPr>
          <w:rFonts w:ascii="仿宋" w:eastAsia="仿宋" w:hAnsi="仿宋" w:cs="仿宋"/>
          <w:sz w:val="32"/>
          <w:szCs w:val="32"/>
        </w:rPr>
      </w:pPr>
    </w:p>
    <w:p w:rsidR="00CF7937" w:rsidRDefault="00CF7937">
      <w:pPr>
        <w:ind w:firstLine="640"/>
        <w:rPr>
          <w:rFonts w:ascii="仿宋" w:eastAsia="仿宋" w:hAnsi="仿宋" w:cs="仿宋"/>
          <w:sz w:val="32"/>
          <w:szCs w:val="32"/>
        </w:rPr>
      </w:pPr>
    </w:p>
    <w:p w:rsidR="00CF7937" w:rsidRDefault="00CF7937">
      <w:pPr>
        <w:tabs>
          <w:tab w:val="left" w:pos="979"/>
        </w:tabs>
        <w:jc w:val="left"/>
      </w:pPr>
    </w:p>
    <w:sectPr w:rsidR="00CF7937" w:rsidSect="00CF7937">
      <w:footerReference w:type="default" r:id="rId8"/>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AD" w:rsidRDefault="005D3DAD" w:rsidP="00CF7937">
      <w:r>
        <w:separator/>
      </w:r>
    </w:p>
  </w:endnote>
  <w:endnote w:type="continuationSeparator" w:id="0">
    <w:p w:rsidR="005D3DAD" w:rsidRDefault="005D3DAD" w:rsidP="00CF7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588"/>
    </w:sdtPr>
    <w:sdtEndPr>
      <w:rPr>
        <w:sz w:val="28"/>
        <w:szCs w:val="28"/>
      </w:rPr>
    </w:sdtEndPr>
    <w:sdtContent>
      <w:p w:rsidR="00CF7937" w:rsidRDefault="009F77E5">
        <w:pPr>
          <w:pStyle w:val="a5"/>
          <w:jc w:val="center"/>
          <w:rPr>
            <w:sz w:val="28"/>
            <w:szCs w:val="28"/>
          </w:rPr>
        </w:pPr>
        <w:r>
          <w:rPr>
            <w:sz w:val="28"/>
            <w:szCs w:val="28"/>
          </w:rPr>
          <w:fldChar w:fldCharType="begin"/>
        </w:r>
        <w:r w:rsidR="00ED30EB">
          <w:rPr>
            <w:sz w:val="28"/>
            <w:szCs w:val="28"/>
          </w:rPr>
          <w:instrText xml:space="preserve"> PAGE   \* MERGEFORMAT </w:instrText>
        </w:r>
        <w:r>
          <w:rPr>
            <w:sz w:val="28"/>
            <w:szCs w:val="28"/>
          </w:rPr>
          <w:fldChar w:fldCharType="separate"/>
        </w:r>
        <w:r w:rsidR="00C34C94" w:rsidRPr="00C34C94">
          <w:rPr>
            <w:noProof/>
            <w:sz w:val="28"/>
            <w:szCs w:val="28"/>
            <w:lang w:val="zh-CN"/>
          </w:rPr>
          <w:t>2</w:t>
        </w:r>
        <w:r>
          <w:rPr>
            <w:sz w:val="28"/>
            <w:szCs w:val="28"/>
          </w:rPr>
          <w:fldChar w:fldCharType="end"/>
        </w:r>
      </w:p>
    </w:sdtContent>
  </w:sdt>
  <w:p w:rsidR="00CF7937" w:rsidRDefault="00CF79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AD" w:rsidRDefault="005D3DAD" w:rsidP="00CF7937">
      <w:r>
        <w:separator/>
      </w:r>
    </w:p>
  </w:footnote>
  <w:footnote w:type="continuationSeparator" w:id="0">
    <w:p w:rsidR="005D3DAD" w:rsidRDefault="005D3DAD" w:rsidP="00CF7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B56"/>
    <w:rsid w:val="00016CAC"/>
    <w:rsid w:val="0002161E"/>
    <w:rsid w:val="0002615B"/>
    <w:rsid w:val="0003042A"/>
    <w:rsid w:val="000343BA"/>
    <w:rsid w:val="000643DD"/>
    <w:rsid w:val="0007055D"/>
    <w:rsid w:val="000751F6"/>
    <w:rsid w:val="000B7B11"/>
    <w:rsid w:val="000C250D"/>
    <w:rsid w:val="000F31AD"/>
    <w:rsid w:val="000F3F30"/>
    <w:rsid w:val="000F4341"/>
    <w:rsid w:val="001245E6"/>
    <w:rsid w:val="0015279F"/>
    <w:rsid w:val="001B29B4"/>
    <w:rsid w:val="001B6684"/>
    <w:rsid w:val="001C39C5"/>
    <w:rsid w:val="001D4459"/>
    <w:rsid w:val="00241D4D"/>
    <w:rsid w:val="0025001C"/>
    <w:rsid w:val="00275909"/>
    <w:rsid w:val="00296DC7"/>
    <w:rsid w:val="002B65FF"/>
    <w:rsid w:val="002C6119"/>
    <w:rsid w:val="00311859"/>
    <w:rsid w:val="0031659E"/>
    <w:rsid w:val="00335907"/>
    <w:rsid w:val="00335D79"/>
    <w:rsid w:val="00344B3B"/>
    <w:rsid w:val="003468A3"/>
    <w:rsid w:val="00363C12"/>
    <w:rsid w:val="00366742"/>
    <w:rsid w:val="003705E2"/>
    <w:rsid w:val="003A2089"/>
    <w:rsid w:val="003A334B"/>
    <w:rsid w:val="003D375E"/>
    <w:rsid w:val="003D4BF0"/>
    <w:rsid w:val="0042603B"/>
    <w:rsid w:val="00441498"/>
    <w:rsid w:val="004435F1"/>
    <w:rsid w:val="00443E09"/>
    <w:rsid w:val="00451B2E"/>
    <w:rsid w:val="0047181F"/>
    <w:rsid w:val="0048558C"/>
    <w:rsid w:val="00491B36"/>
    <w:rsid w:val="004D11FD"/>
    <w:rsid w:val="004D5F2F"/>
    <w:rsid w:val="004E4A93"/>
    <w:rsid w:val="004E778D"/>
    <w:rsid w:val="0050470D"/>
    <w:rsid w:val="005333BA"/>
    <w:rsid w:val="00541824"/>
    <w:rsid w:val="00570444"/>
    <w:rsid w:val="00574195"/>
    <w:rsid w:val="005A1EBE"/>
    <w:rsid w:val="005D3DAD"/>
    <w:rsid w:val="005D5B32"/>
    <w:rsid w:val="005E3BD8"/>
    <w:rsid w:val="006A739E"/>
    <w:rsid w:val="006B5D6D"/>
    <w:rsid w:val="006B64E2"/>
    <w:rsid w:val="006C3C55"/>
    <w:rsid w:val="006D002A"/>
    <w:rsid w:val="00711EAB"/>
    <w:rsid w:val="0076523E"/>
    <w:rsid w:val="007779D4"/>
    <w:rsid w:val="00782C9C"/>
    <w:rsid w:val="00787D99"/>
    <w:rsid w:val="00796868"/>
    <w:rsid w:val="007A058D"/>
    <w:rsid w:val="007A063D"/>
    <w:rsid w:val="007A0881"/>
    <w:rsid w:val="007A6672"/>
    <w:rsid w:val="007C6B07"/>
    <w:rsid w:val="007F1083"/>
    <w:rsid w:val="008535C7"/>
    <w:rsid w:val="00857E75"/>
    <w:rsid w:val="0088164D"/>
    <w:rsid w:val="008B2D49"/>
    <w:rsid w:val="008C3AD4"/>
    <w:rsid w:val="008C6FA1"/>
    <w:rsid w:val="008C75F0"/>
    <w:rsid w:val="00905DCA"/>
    <w:rsid w:val="009A3CAA"/>
    <w:rsid w:val="009D1C9F"/>
    <w:rsid w:val="009E5CC7"/>
    <w:rsid w:val="009E78B9"/>
    <w:rsid w:val="009F357F"/>
    <w:rsid w:val="009F3960"/>
    <w:rsid w:val="009F77E5"/>
    <w:rsid w:val="00A006B2"/>
    <w:rsid w:val="00A55601"/>
    <w:rsid w:val="00A55F99"/>
    <w:rsid w:val="00A603F3"/>
    <w:rsid w:val="00A60C94"/>
    <w:rsid w:val="00A63A05"/>
    <w:rsid w:val="00A8399E"/>
    <w:rsid w:val="00A874EF"/>
    <w:rsid w:val="00A87B56"/>
    <w:rsid w:val="00A911D7"/>
    <w:rsid w:val="00AA7B02"/>
    <w:rsid w:val="00AB49CB"/>
    <w:rsid w:val="00AC28E6"/>
    <w:rsid w:val="00AD74C7"/>
    <w:rsid w:val="00AE46D5"/>
    <w:rsid w:val="00B24F8B"/>
    <w:rsid w:val="00B6496A"/>
    <w:rsid w:val="00B70F24"/>
    <w:rsid w:val="00B74E2F"/>
    <w:rsid w:val="00B831BD"/>
    <w:rsid w:val="00B93F18"/>
    <w:rsid w:val="00C0480E"/>
    <w:rsid w:val="00C13D73"/>
    <w:rsid w:val="00C1488B"/>
    <w:rsid w:val="00C17B2F"/>
    <w:rsid w:val="00C31CDB"/>
    <w:rsid w:val="00C34C94"/>
    <w:rsid w:val="00C510DC"/>
    <w:rsid w:val="00C5218B"/>
    <w:rsid w:val="00C55675"/>
    <w:rsid w:val="00C7606B"/>
    <w:rsid w:val="00C81842"/>
    <w:rsid w:val="00CC66FC"/>
    <w:rsid w:val="00CF7088"/>
    <w:rsid w:val="00CF7937"/>
    <w:rsid w:val="00D276A6"/>
    <w:rsid w:val="00D30607"/>
    <w:rsid w:val="00D541BE"/>
    <w:rsid w:val="00DA4528"/>
    <w:rsid w:val="00DA576F"/>
    <w:rsid w:val="00DB350B"/>
    <w:rsid w:val="00DC5829"/>
    <w:rsid w:val="00DF0101"/>
    <w:rsid w:val="00DF5B58"/>
    <w:rsid w:val="00E01C75"/>
    <w:rsid w:val="00E055B1"/>
    <w:rsid w:val="00E13E18"/>
    <w:rsid w:val="00E24E45"/>
    <w:rsid w:val="00E75B58"/>
    <w:rsid w:val="00EA6251"/>
    <w:rsid w:val="00ED30EB"/>
    <w:rsid w:val="00EE37FC"/>
    <w:rsid w:val="00EF029A"/>
    <w:rsid w:val="00F006F5"/>
    <w:rsid w:val="00F10CE3"/>
    <w:rsid w:val="00F26BC6"/>
    <w:rsid w:val="00F4005F"/>
    <w:rsid w:val="00F40D1E"/>
    <w:rsid w:val="00F41D5B"/>
    <w:rsid w:val="00F60AC1"/>
    <w:rsid w:val="00F63588"/>
    <w:rsid w:val="00F80BFE"/>
    <w:rsid w:val="00FC54AB"/>
    <w:rsid w:val="00FD1024"/>
    <w:rsid w:val="00FD4933"/>
    <w:rsid w:val="183D3210"/>
    <w:rsid w:val="2C0578E5"/>
    <w:rsid w:val="573E06F5"/>
    <w:rsid w:val="6A2B6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F7937"/>
    <w:pPr>
      <w:ind w:leftChars="2500" w:left="100"/>
    </w:pPr>
  </w:style>
  <w:style w:type="paragraph" w:styleId="a4">
    <w:name w:val="Balloon Text"/>
    <w:basedOn w:val="a"/>
    <w:link w:val="Char0"/>
    <w:uiPriority w:val="99"/>
    <w:semiHidden/>
    <w:unhideWhenUsed/>
    <w:qFormat/>
    <w:rsid w:val="00CF7937"/>
    <w:rPr>
      <w:sz w:val="18"/>
      <w:szCs w:val="18"/>
    </w:rPr>
  </w:style>
  <w:style w:type="paragraph" w:styleId="a5">
    <w:name w:val="footer"/>
    <w:basedOn w:val="a"/>
    <w:link w:val="Char1"/>
    <w:uiPriority w:val="99"/>
    <w:unhideWhenUsed/>
    <w:qFormat/>
    <w:rsid w:val="00CF7937"/>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CF793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F7937"/>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10"/>
    <w:qFormat/>
    <w:rsid w:val="00CF7937"/>
    <w:pPr>
      <w:spacing w:before="240" w:after="60"/>
      <w:jc w:val="center"/>
      <w:outlineLvl w:val="0"/>
    </w:pPr>
    <w:rPr>
      <w:rFonts w:ascii="Cambria" w:eastAsia="微软雅黑" w:hAnsi="Cambria" w:cs="Times New Roman"/>
      <w:b/>
      <w:bCs/>
      <w:sz w:val="32"/>
      <w:szCs w:val="32"/>
    </w:rPr>
  </w:style>
  <w:style w:type="table" w:styleId="a9">
    <w:name w:val="Table Grid"/>
    <w:basedOn w:val="a1"/>
    <w:uiPriority w:val="59"/>
    <w:qFormat/>
    <w:rsid w:val="00CF7937"/>
    <w:rPr>
      <w:rFonts w:ascii="华文中宋" w:eastAsia="华文中宋" w:hAnsi="微软雅黑"/>
      <w:sz w:val="27"/>
      <w:szCs w:val="27"/>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qFormat/>
    <w:rsid w:val="00CF7937"/>
    <w:rPr>
      <w:color w:val="0000FF"/>
      <w:u w:val="single"/>
    </w:rPr>
  </w:style>
  <w:style w:type="character" w:customStyle="1" w:styleId="Char2">
    <w:name w:val="页眉 Char"/>
    <w:basedOn w:val="a0"/>
    <w:link w:val="a6"/>
    <w:uiPriority w:val="99"/>
    <w:semiHidden/>
    <w:qFormat/>
    <w:rsid w:val="00CF7937"/>
    <w:rPr>
      <w:sz w:val="18"/>
      <w:szCs w:val="18"/>
    </w:rPr>
  </w:style>
  <w:style w:type="character" w:customStyle="1" w:styleId="Char1">
    <w:name w:val="页脚 Char"/>
    <w:basedOn w:val="a0"/>
    <w:link w:val="a5"/>
    <w:uiPriority w:val="99"/>
    <w:qFormat/>
    <w:rsid w:val="00CF7937"/>
    <w:rPr>
      <w:sz w:val="18"/>
      <w:szCs w:val="18"/>
    </w:rPr>
  </w:style>
  <w:style w:type="paragraph" w:styleId="ab">
    <w:name w:val="List Paragraph"/>
    <w:basedOn w:val="a"/>
    <w:uiPriority w:val="34"/>
    <w:qFormat/>
    <w:rsid w:val="00CF7937"/>
    <w:pPr>
      <w:ind w:firstLineChars="200" w:firstLine="420"/>
    </w:pPr>
  </w:style>
  <w:style w:type="character" w:customStyle="1" w:styleId="Char0">
    <w:name w:val="批注框文本 Char"/>
    <w:basedOn w:val="a0"/>
    <w:link w:val="a4"/>
    <w:uiPriority w:val="99"/>
    <w:semiHidden/>
    <w:qFormat/>
    <w:rsid w:val="00CF7937"/>
    <w:rPr>
      <w:sz w:val="18"/>
      <w:szCs w:val="18"/>
    </w:rPr>
  </w:style>
  <w:style w:type="character" w:customStyle="1" w:styleId="Char">
    <w:name w:val="日期 Char"/>
    <w:basedOn w:val="a0"/>
    <w:link w:val="a3"/>
    <w:uiPriority w:val="99"/>
    <w:semiHidden/>
    <w:qFormat/>
    <w:rsid w:val="00CF7937"/>
  </w:style>
  <w:style w:type="character" w:customStyle="1" w:styleId="Char3">
    <w:name w:val="标题 Char"/>
    <w:basedOn w:val="a0"/>
    <w:link w:val="a8"/>
    <w:uiPriority w:val="10"/>
    <w:qFormat/>
    <w:rsid w:val="00CF7937"/>
    <w:rPr>
      <w:rFonts w:asciiTheme="majorHAnsi" w:eastAsia="宋体" w:hAnsiTheme="majorHAnsi" w:cstheme="majorBidi"/>
      <w:b/>
      <w:bCs/>
      <w:sz w:val="32"/>
      <w:szCs w:val="32"/>
    </w:rPr>
  </w:style>
  <w:style w:type="character" w:customStyle="1" w:styleId="Char10">
    <w:name w:val="标题 Char1"/>
    <w:basedOn w:val="a0"/>
    <w:link w:val="a8"/>
    <w:qFormat/>
    <w:locked/>
    <w:rsid w:val="00CF7937"/>
    <w:rPr>
      <w:rFonts w:ascii="Cambria" w:eastAsia="微软雅黑"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AED72-AEFA-4ECE-B336-6B115597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378</Words>
  <Characters>2156</Characters>
  <Application>Microsoft Office Word</Application>
  <DocSecurity>0</DocSecurity>
  <Lines>17</Lines>
  <Paragraphs>5</Paragraphs>
  <ScaleCrop>false</ScaleCrop>
  <Company>Microsoft</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Administrator</cp:lastModifiedBy>
  <cp:revision>19</cp:revision>
  <cp:lastPrinted>2018-09-30T10:14:00Z</cp:lastPrinted>
  <dcterms:created xsi:type="dcterms:W3CDTF">2018-12-06T01:14:00Z</dcterms:created>
  <dcterms:modified xsi:type="dcterms:W3CDTF">2004-12-31T17:51:00Z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