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937" w:rsidRDefault="00ED30EB" w:rsidP="00E24E45">
      <w:pPr>
        <w:tabs>
          <w:tab w:val="left" w:pos="1513"/>
        </w:tabs>
        <w:jc w:val="center"/>
        <w:rPr>
          <w:rFonts w:ascii="宋体" w:eastAsia="宋体" w:hAnsi="宋体" w:cs="宋体"/>
          <w:b/>
          <w:bCs/>
          <w:sz w:val="24"/>
          <w:szCs w:val="24"/>
        </w:rPr>
      </w:pPr>
      <w:r>
        <w:rPr>
          <w:rFonts w:ascii="宋体" w:eastAsia="宋体" w:hAnsi="宋体" w:cs="宋体" w:hint="eastAsia"/>
          <w:b/>
          <w:bCs/>
          <w:sz w:val="44"/>
          <w:szCs w:val="44"/>
        </w:rPr>
        <w:t>沈阳音乐学院教师教学发展中心建设方案</w:t>
      </w:r>
    </w:p>
    <w:p w:rsidR="00F4005F" w:rsidRDefault="00F4005F" w:rsidP="00E24E45">
      <w:pPr>
        <w:tabs>
          <w:tab w:val="left" w:pos="1513"/>
        </w:tabs>
        <w:jc w:val="center"/>
        <w:rPr>
          <w:rFonts w:ascii="宋体" w:eastAsia="宋体" w:hAnsi="宋体" w:cs="宋体"/>
          <w:b/>
          <w:bCs/>
          <w:sz w:val="24"/>
          <w:szCs w:val="24"/>
        </w:rPr>
      </w:pPr>
    </w:p>
    <w:p w:rsidR="00CF7937" w:rsidRDefault="00F4005F" w:rsidP="00F4005F">
      <w:pPr>
        <w:jc w:val="center"/>
        <w:rPr>
          <w:rFonts w:ascii="仿宋" w:eastAsia="仿宋" w:hAnsi="仿宋"/>
          <w:sz w:val="24"/>
          <w:szCs w:val="24"/>
        </w:rPr>
      </w:pPr>
      <w:r>
        <w:rPr>
          <w:rFonts w:ascii="仿宋" w:eastAsia="仿宋" w:hAnsi="仿宋" w:hint="eastAsia"/>
          <w:sz w:val="32"/>
          <w:szCs w:val="32"/>
        </w:rPr>
        <w:t>沈音院字</w:t>
      </w:r>
      <w:r>
        <w:rPr>
          <w:rFonts w:ascii="仿宋" w:eastAsia="仿宋" w:hAnsi="仿宋" w:cs="仿宋_GB2312" w:hint="eastAsia"/>
          <w:sz w:val="32"/>
          <w:szCs w:val="32"/>
        </w:rPr>
        <w:t>〔2019〕107</w:t>
      </w:r>
      <w:r>
        <w:rPr>
          <w:rFonts w:ascii="仿宋" w:eastAsia="仿宋" w:hAnsi="仿宋" w:hint="eastAsia"/>
          <w:sz w:val="32"/>
          <w:szCs w:val="32"/>
        </w:rPr>
        <w:t>号</w:t>
      </w:r>
    </w:p>
    <w:p w:rsidR="00F4005F" w:rsidRPr="00F4005F" w:rsidRDefault="00F4005F" w:rsidP="00F4005F">
      <w:pPr>
        <w:jc w:val="center"/>
        <w:rPr>
          <w:rFonts w:ascii="仿宋" w:eastAsia="仿宋" w:hAnsi="仿宋"/>
          <w:sz w:val="24"/>
          <w:szCs w:val="24"/>
        </w:rPr>
      </w:pPr>
    </w:p>
    <w:p w:rsidR="00CF7937" w:rsidRDefault="00ED30EB">
      <w:pPr>
        <w:ind w:firstLineChars="200" w:firstLine="640"/>
        <w:rPr>
          <w:rFonts w:ascii="仿宋" w:eastAsia="仿宋" w:hAnsi="仿宋" w:cs="仿宋"/>
          <w:sz w:val="32"/>
          <w:szCs w:val="32"/>
        </w:rPr>
      </w:pPr>
      <w:r>
        <w:rPr>
          <w:rFonts w:ascii="仿宋" w:eastAsia="仿宋" w:hAnsi="仿宋" w:cs="仿宋" w:hint="eastAsia"/>
          <w:sz w:val="32"/>
          <w:szCs w:val="32"/>
        </w:rPr>
        <w:t>为推进本科教育教学改革进程，提高教师的教学能力和教学水平，促进教师教学发展，学院成立教师教学发展中心，并制定如下建设方案。</w:t>
      </w:r>
    </w:p>
    <w:p w:rsidR="00CF7937" w:rsidRDefault="00ED30EB">
      <w:pPr>
        <w:ind w:firstLine="640"/>
        <w:rPr>
          <w:rFonts w:ascii="黑体" w:eastAsia="黑体" w:hAnsi="黑体" w:cs="黑体"/>
          <w:sz w:val="32"/>
          <w:szCs w:val="32"/>
        </w:rPr>
      </w:pPr>
      <w:r>
        <w:rPr>
          <w:rFonts w:ascii="黑体" w:eastAsia="黑体" w:hAnsi="黑体" w:cs="黑体" w:hint="eastAsia"/>
          <w:sz w:val="32"/>
          <w:szCs w:val="32"/>
        </w:rPr>
        <w:t>一、指导思想</w:t>
      </w:r>
    </w:p>
    <w:p w:rsidR="00CF7937" w:rsidRDefault="00ED30EB">
      <w:pPr>
        <w:ind w:firstLine="640"/>
        <w:rPr>
          <w:rFonts w:ascii="仿宋" w:eastAsia="仿宋" w:hAnsi="仿宋" w:cs="仿宋"/>
          <w:sz w:val="32"/>
          <w:szCs w:val="32"/>
        </w:rPr>
      </w:pPr>
      <w:r>
        <w:rPr>
          <w:rFonts w:ascii="仿宋" w:eastAsia="仿宋" w:hAnsi="仿宋" w:cs="仿宋" w:hint="eastAsia"/>
          <w:sz w:val="32"/>
          <w:szCs w:val="32"/>
        </w:rPr>
        <w:t>坚持以习近平新时代中国特色社会主义思想为指导，全面贯彻党的教育方针和全国教育大会、新时代全国高等学校本科教育工作会议精神，紧紧围绕教师成长和专业发展这一根本任务，为教师教学专业化成长提供服务与支持，为提高教学能力、提升教学艺术、增强教学效果、满足教师个性化和专业化发展的需要。积极创新教师教学能力培养、培训新机制、新模式，实现教师教学培训常态化和制度化。</w:t>
      </w:r>
    </w:p>
    <w:p w:rsidR="00CF7937" w:rsidRDefault="00ED30EB">
      <w:pPr>
        <w:ind w:firstLine="640"/>
        <w:rPr>
          <w:rFonts w:ascii="黑体" w:eastAsia="黑体" w:hAnsi="黑体" w:cs="黑体"/>
          <w:sz w:val="32"/>
          <w:szCs w:val="32"/>
        </w:rPr>
      </w:pPr>
      <w:r>
        <w:rPr>
          <w:rFonts w:ascii="黑体" w:eastAsia="黑体" w:hAnsi="黑体" w:cs="黑体" w:hint="eastAsia"/>
          <w:sz w:val="32"/>
          <w:szCs w:val="32"/>
        </w:rPr>
        <w:t>二、建设目标</w:t>
      </w:r>
    </w:p>
    <w:p w:rsidR="00CF7937" w:rsidRDefault="00ED30EB">
      <w:pPr>
        <w:ind w:firstLineChars="200" w:firstLine="640"/>
        <w:rPr>
          <w:rFonts w:ascii="仿宋" w:eastAsia="仿宋" w:hAnsi="仿宋" w:cs="仿宋"/>
          <w:sz w:val="32"/>
          <w:szCs w:val="32"/>
        </w:rPr>
      </w:pPr>
      <w:r>
        <w:rPr>
          <w:rFonts w:ascii="仿宋" w:eastAsia="仿宋" w:hAnsi="仿宋" w:cs="仿宋" w:hint="eastAsia"/>
          <w:sz w:val="32"/>
          <w:szCs w:val="32"/>
        </w:rPr>
        <w:t>中心秉承“服务教学、服务教师”的理念，紧紧围绕本科教育教学改革和提高人才培养质量所需，以提升中青年教师和基础课教师业务水平和教学能力为重点，不断完善教师教学发展机制，积极推进教师培训、教学咨询、教学改革、质量评价等工作的常态化、制度化，切实提高教师教学能力和水平，努力建设成为教师教学培训和教学改革的基地，教学理念和教学文化研讨传播的沙龙，教学方法和教学技术交流推广的平台，使学院教师教学发</w:t>
      </w:r>
      <w:r>
        <w:rPr>
          <w:rFonts w:ascii="仿宋" w:eastAsia="仿宋" w:hAnsi="仿宋" w:cs="仿宋" w:hint="eastAsia"/>
          <w:sz w:val="32"/>
          <w:szCs w:val="32"/>
        </w:rPr>
        <w:lastRenderedPageBreak/>
        <w:t>展工作常态化、制度化、系统化与专门化。</w:t>
      </w:r>
    </w:p>
    <w:p w:rsidR="00CF7937" w:rsidRDefault="00ED30EB">
      <w:pPr>
        <w:ind w:firstLineChars="200" w:firstLine="640"/>
        <w:rPr>
          <w:rFonts w:ascii="黑体" w:eastAsia="黑体" w:hAnsi="黑体" w:cs="黑体"/>
          <w:sz w:val="32"/>
          <w:szCs w:val="32"/>
        </w:rPr>
      </w:pPr>
      <w:r>
        <w:rPr>
          <w:rFonts w:ascii="黑体" w:eastAsia="黑体" w:hAnsi="黑体" w:cs="黑体" w:hint="eastAsia"/>
          <w:sz w:val="32"/>
          <w:szCs w:val="32"/>
        </w:rPr>
        <w:t>三、机构组成及工作职责</w:t>
      </w:r>
    </w:p>
    <w:p w:rsidR="00CF7937" w:rsidRDefault="00ED30EB">
      <w:pPr>
        <w:ind w:firstLine="640"/>
        <w:rPr>
          <w:rFonts w:ascii="楷体" w:eastAsia="楷体" w:hAnsi="楷体" w:cs="楷体"/>
          <w:sz w:val="32"/>
          <w:szCs w:val="32"/>
        </w:rPr>
      </w:pPr>
      <w:r>
        <w:rPr>
          <w:rFonts w:ascii="仿宋" w:eastAsia="仿宋" w:hAnsi="仿宋" w:cs="仿宋" w:hint="eastAsia"/>
          <w:sz w:val="32"/>
          <w:szCs w:val="32"/>
        </w:rPr>
        <w:t>中心设主任1名（分管教学副院长兼任），副主任1名（教务处处长兼任），中心挂靠教务处，工作职责主要包括教师教学培训、教学改革研究和教学资源建设等，具体内容如下：</w:t>
      </w:r>
    </w:p>
    <w:p w:rsidR="00CF7937" w:rsidRDefault="00ED30EB">
      <w:pPr>
        <w:ind w:firstLineChars="200" w:firstLine="640"/>
        <w:rPr>
          <w:rFonts w:ascii="仿宋" w:eastAsia="仿宋" w:hAnsi="仿宋" w:cs="仿宋"/>
          <w:sz w:val="32"/>
          <w:szCs w:val="32"/>
        </w:rPr>
      </w:pPr>
      <w:r>
        <w:rPr>
          <w:rFonts w:ascii="楷体" w:eastAsia="楷体" w:hAnsi="楷体" w:cs="楷体" w:hint="eastAsia"/>
          <w:sz w:val="32"/>
          <w:szCs w:val="32"/>
        </w:rPr>
        <w:t>（一）</w:t>
      </w:r>
      <w:r>
        <w:rPr>
          <w:rFonts w:ascii="华文楷体" w:eastAsia="华文楷体" w:hAnsi="华文楷体" w:cs="华文楷体" w:hint="eastAsia"/>
          <w:sz w:val="32"/>
          <w:szCs w:val="32"/>
          <w:shd w:val="clear" w:color="auto" w:fill="FFFFFF"/>
        </w:rPr>
        <w:t>完善教师培训与激励体系</w:t>
      </w:r>
      <w:r>
        <w:rPr>
          <w:rFonts w:ascii="华文楷体" w:eastAsia="华文楷体" w:hAnsi="华文楷体" w:cs="华文楷体" w:hint="eastAsia"/>
          <w:sz w:val="32"/>
          <w:szCs w:val="32"/>
        </w:rPr>
        <w:t>，提高教师教学能力</w:t>
      </w:r>
    </w:p>
    <w:p w:rsidR="00CF7937" w:rsidRDefault="00ED30EB">
      <w:pPr>
        <w:ind w:firstLineChars="200" w:firstLine="640"/>
        <w:rPr>
          <w:rFonts w:ascii="仿宋" w:eastAsia="仿宋" w:hAnsi="仿宋" w:cs="仿宋"/>
          <w:sz w:val="32"/>
          <w:szCs w:val="32"/>
        </w:rPr>
      </w:pPr>
      <w:r>
        <w:rPr>
          <w:rFonts w:ascii="仿宋" w:eastAsia="仿宋" w:hAnsi="仿宋" w:cs="仿宋" w:hint="eastAsia"/>
          <w:sz w:val="32"/>
          <w:szCs w:val="32"/>
          <w:shd w:val="clear" w:color="auto" w:fill="FFFFFF"/>
        </w:rPr>
        <w:t>推动教师培训常态化，探索实行学分管理，将培训学分作为教师考核和职务聘任的重要依据。</w:t>
      </w:r>
      <w:r>
        <w:rPr>
          <w:rFonts w:ascii="仿宋" w:eastAsia="仿宋" w:hAnsi="仿宋" w:cs="仿宋" w:hint="eastAsia"/>
          <w:sz w:val="32"/>
          <w:szCs w:val="32"/>
        </w:rPr>
        <w:t>开展多层次的教师培训，如新聘教师入职培训、青年骨干教师培训以及针对各教学单位专业需求的课程教学培训，激发教师教学热情，提升教师教学能力，促进教师尤其是青年教师教学能力的提升。</w:t>
      </w:r>
      <w:r>
        <w:rPr>
          <w:rFonts w:ascii="仿宋" w:eastAsia="仿宋" w:hAnsi="仿宋" w:cs="仿宋" w:hint="eastAsia"/>
          <w:sz w:val="32"/>
          <w:szCs w:val="32"/>
          <w:shd w:val="clear" w:color="auto" w:fill="FFFFFF"/>
        </w:rPr>
        <w:t>完善校企、校社共建教师企业实践流动岗（工作站）机制，共建一批教师企业实践岗位。为长期从事教学工作的教师设立荣誉证书制度。</w:t>
      </w:r>
    </w:p>
    <w:p w:rsidR="00CF7937" w:rsidRDefault="00ED30EB">
      <w:pPr>
        <w:ind w:firstLineChars="200" w:firstLine="640"/>
        <w:rPr>
          <w:rFonts w:ascii="楷体" w:eastAsia="楷体" w:hAnsi="楷体" w:cs="楷体"/>
          <w:sz w:val="32"/>
          <w:szCs w:val="32"/>
        </w:rPr>
      </w:pPr>
      <w:r>
        <w:rPr>
          <w:rFonts w:ascii="楷体" w:eastAsia="楷体" w:hAnsi="楷体" w:cs="楷体" w:hint="eastAsia"/>
          <w:sz w:val="32"/>
          <w:szCs w:val="32"/>
        </w:rPr>
        <w:t>（二）举办教学研讨会及竞赛，营造教学文化氛围</w:t>
      </w:r>
    </w:p>
    <w:p w:rsidR="00CF7937" w:rsidRDefault="00ED30EB">
      <w:pPr>
        <w:ind w:firstLineChars="200" w:firstLine="640"/>
        <w:rPr>
          <w:rFonts w:ascii="仿宋" w:eastAsia="仿宋" w:hAnsi="仿宋" w:cs="仿宋"/>
          <w:sz w:val="32"/>
          <w:szCs w:val="32"/>
        </w:rPr>
      </w:pPr>
      <w:r>
        <w:rPr>
          <w:rFonts w:ascii="仿宋" w:eastAsia="仿宋" w:hAnsi="仿宋" w:cs="仿宋" w:hint="eastAsia"/>
          <w:sz w:val="32"/>
          <w:szCs w:val="32"/>
        </w:rPr>
        <w:t xml:space="preserve">中心定期举办教学报告会和专题研讨会、教学经验交流会、教学沙龙等研讨交流活动，为教师提供一个学习、交流的平台，促进教师教学理念和方法的持续更新；举办教师各类教学评比活动，如教师基本功比赛、教师板书大赛等，注重赛教结合、以赛促教，在全院营造重教乐教的教学氛围。 </w:t>
      </w:r>
    </w:p>
    <w:p w:rsidR="00CF7937" w:rsidRDefault="00ED30EB">
      <w:pPr>
        <w:ind w:firstLineChars="200" w:firstLine="640"/>
        <w:rPr>
          <w:rFonts w:ascii="楷体" w:eastAsia="楷体" w:hAnsi="楷体" w:cs="楷体"/>
          <w:sz w:val="32"/>
          <w:szCs w:val="32"/>
        </w:rPr>
      </w:pPr>
      <w:r>
        <w:rPr>
          <w:rFonts w:ascii="楷体" w:eastAsia="楷体" w:hAnsi="楷体" w:cs="楷体" w:hint="eastAsia"/>
          <w:sz w:val="32"/>
          <w:szCs w:val="32"/>
        </w:rPr>
        <w:t>（三）组织教学改革研究，解决教学疑难问题</w:t>
      </w:r>
    </w:p>
    <w:p w:rsidR="00CF7937" w:rsidRDefault="00ED30EB">
      <w:pPr>
        <w:ind w:firstLineChars="200" w:firstLine="640"/>
        <w:rPr>
          <w:rFonts w:ascii="仿宋" w:eastAsia="仿宋" w:hAnsi="仿宋" w:cs="仿宋"/>
          <w:sz w:val="32"/>
          <w:szCs w:val="32"/>
        </w:rPr>
      </w:pPr>
      <w:r>
        <w:rPr>
          <w:rFonts w:ascii="仿宋" w:eastAsia="仿宋" w:hAnsi="仿宋" w:cs="仿宋" w:hint="eastAsia"/>
          <w:sz w:val="32"/>
          <w:szCs w:val="32"/>
        </w:rPr>
        <w:t>中心将设立院级教改项目和教学成果奖，为省级教改和教学成果奖形成有效支撑的同时，针对教育教学过程中遇到的热点和</w:t>
      </w:r>
      <w:r>
        <w:rPr>
          <w:rFonts w:ascii="仿宋" w:eastAsia="仿宋" w:hAnsi="仿宋" w:cs="仿宋" w:hint="eastAsia"/>
          <w:sz w:val="32"/>
          <w:szCs w:val="32"/>
        </w:rPr>
        <w:lastRenderedPageBreak/>
        <w:t>难点问题，组织教师进行教学改革试点，探索教学模式、教学方法的改革，提高课堂教学质量。</w:t>
      </w:r>
    </w:p>
    <w:p w:rsidR="00CF7937" w:rsidRDefault="00ED30EB">
      <w:pPr>
        <w:ind w:firstLineChars="200" w:firstLine="640"/>
        <w:rPr>
          <w:rFonts w:ascii="楷体" w:eastAsia="楷体" w:hAnsi="楷体" w:cs="楷体"/>
          <w:sz w:val="32"/>
          <w:szCs w:val="32"/>
        </w:rPr>
      </w:pPr>
      <w:r>
        <w:rPr>
          <w:rFonts w:ascii="楷体" w:eastAsia="楷体" w:hAnsi="楷体" w:cs="楷体" w:hint="eastAsia"/>
          <w:sz w:val="32"/>
          <w:szCs w:val="32"/>
        </w:rPr>
        <w:t>（四）建设与共享优质教学资源，满足教师发展需求</w:t>
      </w:r>
    </w:p>
    <w:p w:rsidR="00CF7937" w:rsidRDefault="00ED30EB">
      <w:pPr>
        <w:ind w:firstLineChars="200" w:firstLine="640"/>
        <w:rPr>
          <w:rFonts w:ascii="仿宋" w:eastAsia="仿宋" w:hAnsi="仿宋" w:cs="仿宋"/>
          <w:sz w:val="32"/>
          <w:szCs w:val="32"/>
        </w:rPr>
      </w:pPr>
      <w:r>
        <w:rPr>
          <w:rFonts w:ascii="仿宋" w:eastAsia="仿宋" w:hAnsi="仿宋" w:cs="仿宋" w:hint="eastAsia"/>
          <w:sz w:val="32"/>
          <w:szCs w:val="32"/>
        </w:rPr>
        <w:t>借助于教师教学发展中心网站建设及院级网络课程平台，以教研室为中心，以精品课程、金课建设为重要“抓手”，做好优质课程资源和教材建设，把教学资源建设与建立教学研究长效机制有机结合，扩大教学资源共享范围，提升学院教育教学水平，为广大教师提供常态化、精细化、专业化、个性化的服务。</w:t>
      </w:r>
    </w:p>
    <w:p w:rsidR="00CF7937" w:rsidRDefault="00ED30EB">
      <w:pPr>
        <w:ind w:firstLineChars="200" w:firstLine="640"/>
        <w:rPr>
          <w:rFonts w:ascii="楷体" w:eastAsia="楷体" w:hAnsi="楷体" w:cs="楷体"/>
          <w:sz w:val="32"/>
          <w:szCs w:val="32"/>
        </w:rPr>
      </w:pPr>
      <w:r>
        <w:rPr>
          <w:rFonts w:ascii="楷体" w:eastAsia="楷体" w:hAnsi="楷体" w:cs="楷体" w:hint="eastAsia"/>
          <w:sz w:val="32"/>
          <w:szCs w:val="32"/>
        </w:rPr>
        <w:t>（五）提供外校咨询培训，发挥辐射示范作用</w:t>
      </w:r>
    </w:p>
    <w:p w:rsidR="00CF7937" w:rsidRDefault="00ED30EB">
      <w:pPr>
        <w:ind w:firstLineChars="200" w:firstLine="640"/>
        <w:rPr>
          <w:rFonts w:ascii="仿宋" w:eastAsia="仿宋" w:hAnsi="仿宋" w:cs="仿宋"/>
          <w:sz w:val="32"/>
          <w:szCs w:val="32"/>
        </w:rPr>
      </w:pPr>
      <w:r>
        <w:rPr>
          <w:rFonts w:ascii="仿宋" w:eastAsia="仿宋" w:hAnsi="仿宋" w:cs="仿宋" w:hint="eastAsia"/>
          <w:sz w:val="32"/>
          <w:szCs w:val="32"/>
        </w:rPr>
        <w:t>充分发挥省级示范中心的引领示范作用，利用各高校优质教育教学资源，促进各高校教师教学发展，提升教师的教学能力、教学水平，推动教学质量提高。</w:t>
      </w:r>
    </w:p>
    <w:p w:rsidR="00CF7937" w:rsidRDefault="00ED30EB">
      <w:pPr>
        <w:ind w:firstLineChars="200" w:firstLine="640"/>
        <w:rPr>
          <w:rFonts w:ascii="黑体" w:eastAsia="黑体" w:hAnsi="黑体" w:cs="黑体"/>
          <w:sz w:val="32"/>
          <w:szCs w:val="32"/>
        </w:rPr>
      </w:pPr>
      <w:r>
        <w:rPr>
          <w:rFonts w:ascii="黑体" w:eastAsia="黑体" w:hAnsi="黑体" w:cs="黑体" w:hint="eastAsia"/>
          <w:sz w:val="32"/>
          <w:szCs w:val="32"/>
        </w:rPr>
        <w:t>四、保障措施</w:t>
      </w:r>
    </w:p>
    <w:p w:rsidR="00CF7937" w:rsidRDefault="00ED30EB">
      <w:pPr>
        <w:ind w:firstLine="640"/>
        <w:rPr>
          <w:rFonts w:ascii="仿宋" w:eastAsia="仿宋" w:hAnsi="仿宋" w:cs="仿宋"/>
          <w:sz w:val="32"/>
          <w:szCs w:val="32"/>
        </w:rPr>
      </w:pPr>
      <w:r>
        <w:rPr>
          <w:rFonts w:ascii="楷体" w:eastAsia="楷体" w:hAnsi="楷体" w:cs="楷体" w:hint="eastAsia"/>
          <w:sz w:val="32"/>
          <w:szCs w:val="32"/>
        </w:rPr>
        <w:t>（一）领导高度重视。</w:t>
      </w:r>
      <w:r>
        <w:rPr>
          <w:rFonts w:ascii="仿宋" w:eastAsia="仿宋" w:hAnsi="仿宋" w:cs="仿宋" w:hint="eastAsia"/>
          <w:sz w:val="32"/>
          <w:szCs w:val="32"/>
        </w:rPr>
        <w:t>把教师教学发展工作纳入学院发展的总体规划，积极探索建立健全教师教学发展活动与学院其他工作有效衔接的工作机制和运行制度。</w:t>
      </w:r>
    </w:p>
    <w:p w:rsidR="00CF7937" w:rsidRDefault="00ED30EB">
      <w:pPr>
        <w:ind w:firstLine="640"/>
        <w:rPr>
          <w:rFonts w:ascii="仿宋" w:eastAsia="仿宋" w:hAnsi="仿宋" w:cs="仿宋" w:hint="eastAsia"/>
          <w:sz w:val="32"/>
          <w:szCs w:val="32"/>
        </w:rPr>
      </w:pPr>
      <w:r>
        <w:rPr>
          <w:rFonts w:ascii="楷体" w:eastAsia="楷体" w:hAnsi="楷体" w:cs="楷体" w:hint="eastAsia"/>
          <w:sz w:val="32"/>
          <w:szCs w:val="32"/>
        </w:rPr>
        <w:t>（二）组织机构健全。</w:t>
      </w:r>
      <w:r>
        <w:rPr>
          <w:rFonts w:ascii="仿宋" w:eastAsia="仿宋" w:hAnsi="仿宋" w:cs="仿宋" w:hint="eastAsia"/>
          <w:sz w:val="32"/>
          <w:szCs w:val="32"/>
        </w:rPr>
        <w:t>学院依托教务处，积极建立规模适当、富有特色、功能完备的教师教学发展中心，并在办公条件、人员配备等方面给予充分保障，做到场地落实、人员落实、经费落实。要按照专兼结合、形式多样的原则，加强中心队伍建设，不断提高中心人员的专业化和职业化水平。</w:t>
      </w:r>
    </w:p>
    <w:p w:rsidR="00C34C94" w:rsidRDefault="00C34C94">
      <w:pPr>
        <w:ind w:firstLine="640"/>
        <w:rPr>
          <w:rFonts w:ascii="仿宋" w:eastAsia="仿宋" w:hAnsi="仿宋" w:cs="仿宋"/>
          <w:sz w:val="32"/>
          <w:szCs w:val="32"/>
        </w:rPr>
      </w:pPr>
    </w:p>
    <w:p w:rsidR="00CF7937" w:rsidRDefault="00ED30EB">
      <w:pPr>
        <w:ind w:firstLine="640"/>
        <w:rPr>
          <w:rFonts w:ascii="仿宋" w:eastAsia="仿宋" w:hAnsi="仿宋" w:cs="仿宋"/>
          <w:sz w:val="32"/>
          <w:szCs w:val="32"/>
        </w:rPr>
      </w:pPr>
      <w:r>
        <w:rPr>
          <w:rFonts w:ascii="楷体" w:eastAsia="楷体" w:hAnsi="楷体" w:cs="楷体" w:hint="eastAsia"/>
          <w:sz w:val="32"/>
          <w:szCs w:val="32"/>
        </w:rPr>
        <w:lastRenderedPageBreak/>
        <w:t>（三）制度建设到位。</w:t>
      </w:r>
      <w:r>
        <w:rPr>
          <w:rFonts w:ascii="仿宋" w:eastAsia="仿宋" w:hAnsi="仿宋" w:cs="仿宋" w:hint="eastAsia"/>
          <w:sz w:val="32"/>
          <w:szCs w:val="32"/>
        </w:rPr>
        <w:t>学院建立有效的教师专业发展的管理、评价与激励制度与机制，保障教师教学发展。结合教师教学发展规划与教师教学发展中心的活动，逐步建立完善教师教学发展档案。</w:t>
      </w:r>
    </w:p>
    <w:p w:rsidR="00CF7937" w:rsidRDefault="00ED30EB">
      <w:pPr>
        <w:ind w:firstLine="640"/>
        <w:rPr>
          <w:rFonts w:ascii="仿宋" w:eastAsia="仿宋" w:hAnsi="仿宋" w:cs="仿宋"/>
          <w:sz w:val="32"/>
          <w:szCs w:val="32"/>
        </w:rPr>
      </w:pPr>
      <w:r>
        <w:rPr>
          <w:rFonts w:ascii="楷体" w:eastAsia="楷体" w:hAnsi="楷体" w:cs="楷体" w:hint="eastAsia"/>
          <w:sz w:val="32"/>
          <w:szCs w:val="32"/>
        </w:rPr>
        <w:t>（四）加强统筹协调。</w:t>
      </w:r>
      <w:r>
        <w:rPr>
          <w:rFonts w:ascii="仿宋" w:eastAsia="仿宋" w:hAnsi="仿宋" w:cs="仿宋" w:hint="eastAsia"/>
          <w:sz w:val="32"/>
          <w:szCs w:val="32"/>
        </w:rPr>
        <w:t>有计划地依托教学工作，加强与相关职能部门的协调，统筹规划、设计和管理，有目标、有计划、有步骤地推动教师开展教学研究，促进教师专业化发展。</w:t>
      </w:r>
    </w:p>
    <w:p w:rsidR="00CF7937" w:rsidRDefault="00ED30EB">
      <w:pPr>
        <w:ind w:firstLine="640"/>
        <w:rPr>
          <w:rFonts w:ascii="仿宋" w:eastAsia="仿宋" w:hAnsi="仿宋" w:cs="仿宋"/>
          <w:sz w:val="32"/>
          <w:szCs w:val="32"/>
        </w:rPr>
      </w:pPr>
      <w:r>
        <w:rPr>
          <w:rFonts w:ascii="楷体" w:eastAsia="楷体" w:hAnsi="楷体" w:cs="楷体" w:hint="eastAsia"/>
          <w:sz w:val="32"/>
          <w:szCs w:val="32"/>
        </w:rPr>
        <w:t>（五）设立专项经费。</w:t>
      </w:r>
      <w:r>
        <w:rPr>
          <w:rFonts w:ascii="仿宋" w:eastAsia="仿宋" w:hAnsi="仿宋" w:cs="仿宋" w:hint="eastAsia"/>
          <w:sz w:val="32"/>
          <w:szCs w:val="32"/>
        </w:rPr>
        <w:t>每年划拨专项经费100万元，为中心建设提供硬件支持以及相应的政策保障，保障中心工作的持续发展。开辟教师教学发展中心网络专栏，为教师提供教学研究相关的各种信息和资源。</w:t>
      </w:r>
    </w:p>
    <w:p w:rsidR="00CF7937" w:rsidRDefault="00ED30EB">
      <w:pPr>
        <w:ind w:firstLine="640"/>
        <w:rPr>
          <w:rFonts w:ascii="仿宋" w:eastAsia="仿宋" w:hAnsi="仿宋" w:cs="仿宋"/>
          <w:sz w:val="32"/>
          <w:szCs w:val="32"/>
        </w:rPr>
      </w:pPr>
      <w:r>
        <w:rPr>
          <w:rFonts w:ascii="仿宋" w:eastAsia="仿宋" w:hAnsi="仿宋" w:cs="仿宋" w:hint="eastAsia"/>
          <w:sz w:val="32"/>
          <w:szCs w:val="32"/>
        </w:rPr>
        <w:t>附件：沈阳音乐学院教师教学发展中心建设经费支出说明</w:t>
      </w:r>
    </w:p>
    <w:p w:rsidR="00F4005F" w:rsidRDefault="00F4005F">
      <w:pPr>
        <w:ind w:firstLine="640"/>
        <w:rPr>
          <w:rFonts w:ascii="仿宋" w:eastAsia="仿宋" w:hAnsi="仿宋" w:cs="仿宋"/>
          <w:sz w:val="32"/>
          <w:szCs w:val="32"/>
        </w:rPr>
      </w:pPr>
    </w:p>
    <w:p w:rsidR="00F4005F" w:rsidRDefault="00F4005F">
      <w:pPr>
        <w:ind w:firstLine="640"/>
        <w:rPr>
          <w:rFonts w:ascii="仿宋" w:eastAsia="仿宋" w:hAnsi="仿宋" w:cs="仿宋"/>
          <w:sz w:val="32"/>
          <w:szCs w:val="32"/>
        </w:rPr>
      </w:pPr>
    </w:p>
    <w:p w:rsidR="00F4005F" w:rsidRDefault="00F4005F">
      <w:pPr>
        <w:ind w:firstLine="640"/>
        <w:rPr>
          <w:rFonts w:ascii="仿宋" w:eastAsia="仿宋" w:hAnsi="仿宋" w:cs="仿宋"/>
          <w:sz w:val="32"/>
          <w:szCs w:val="32"/>
        </w:rPr>
      </w:pPr>
    </w:p>
    <w:p w:rsidR="00F4005F" w:rsidRDefault="00F4005F" w:rsidP="00F4005F">
      <w:pPr>
        <w:ind w:right="640" w:firstLine="640"/>
        <w:jc w:val="center"/>
        <w:rPr>
          <w:rFonts w:ascii="仿宋" w:eastAsia="仿宋" w:hAnsi="仿宋" w:cs="仿宋"/>
          <w:sz w:val="32"/>
          <w:szCs w:val="32"/>
        </w:rPr>
      </w:pPr>
      <w:r>
        <w:rPr>
          <w:rFonts w:ascii="仿宋" w:eastAsia="仿宋" w:hAnsi="仿宋" w:cs="仿宋" w:hint="eastAsia"/>
          <w:sz w:val="32"/>
          <w:szCs w:val="32"/>
        </w:rPr>
        <w:t xml:space="preserve">                                 沈阳音乐学院</w:t>
      </w:r>
    </w:p>
    <w:p w:rsidR="00F4005F" w:rsidRDefault="00F4005F" w:rsidP="00F4005F">
      <w:pPr>
        <w:ind w:right="320" w:firstLine="640"/>
        <w:jc w:val="right"/>
        <w:rPr>
          <w:rFonts w:ascii="仿宋" w:eastAsia="仿宋" w:hAnsi="仿宋" w:cs="仿宋"/>
          <w:sz w:val="32"/>
          <w:szCs w:val="32"/>
        </w:rPr>
      </w:pPr>
      <w:r>
        <w:rPr>
          <w:rFonts w:ascii="仿宋" w:eastAsia="仿宋" w:hAnsi="仿宋" w:cs="仿宋" w:hint="eastAsia"/>
          <w:sz w:val="32"/>
          <w:szCs w:val="32"/>
        </w:rPr>
        <w:t>2019年10月29日</w:t>
      </w:r>
    </w:p>
    <w:p w:rsidR="00CF7937" w:rsidRDefault="00CF7937" w:rsidP="00F4005F">
      <w:pPr>
        <w:ind w:firstLine="640"/>
        <w:jc w:val="right"/>
        <w:rPr>
          <w:rFonts w:ascii="仿宋" w:eastAsia="仿宋" w:hAnsi="仿宋" w:cs="仿宋"/>
          <w:sz w:val="32"/>
          <w:szCs w:val="32"/>
        </w:rPr>
      </w:pPr>
    </w:p>
    <w:p w:rsidR="00CF7937" w:rsidRDefault="00CF7937">
      <w:pPr>
        <w:ind w:firstLine="640"/>
        <w:rPr>
          <w:rFonts w:ascii="仿宋" w:eastAsia="仿宋" w:hAnsi="仿宋" w:cs="仿宋"/>
          <w:sz w:val="32"/>
          <w:szCs w:val="32"/>
        </w:rPr>
      </w:pPr>
    </w:p>
    <w:p w:rsidR="00CF7937" w:rsidRDefault="00CF7937">
      <w:pPr>
        <w:ind w:firstLine="640"/>
        <w:rPr>
          <w:rFonts w:ascii="仿宋" w:eastAsia="仿宋" w:hAnsi="仿宋" w:cs="仿宋"/>
          <w:sz w:val="32"/>
          <w:szCs w:val="32"/>
        </w:rPr>
      </w:pPr>
    </w:p>
    <w:p w:rsidR="00CF7937" w:rsidRDefault="00CF7937">
      <w:pPr>
        <w:ind w:firstLine="640"/>
        <w:rPr>
          <w:rFonts w:ascii="仿宋" w:eastAsia="仿宋" w:hAnsi="仿宋" w:cs="仿宋"/>
          <w:sz w:val="32"/>
          <w:szCs w:val="32"/>
        </w:rPr>
      </w:pPr>
    </w:p>
    <w:p w:rsidR="00CF7937" w:rsidRPr="00C34C94" w:rsidRDefault="00ED30EB" w:rsidP="00C34C94">
      <w:pPr>
        <w:ind w:firstLine="640"/>
        <w:rPr>
          <w:rFonts w:ascii="仿宋" w:eastAsia="仿宋" w:hAnsi="仿宋" w:cs="仿宋"/>
          <w:sz w:val="32"/>
          <w:szCs w:val="32"/>
        </w:rPr>
      </w:pPr>
      <w:r>
        <w:rPr>
          <w:rFonts w:ascii="仿宋" w:eastAsia="仿宋" w:hAnsi="仿宋" w:cs="仿宋" w:hint="eastAsia"/>
          <w:sz w:val="32"/>
          <w:szCs w:val="32"/>
        </w:rPr>
        <w:t xml:space="preserve">                           </w:t>
      </w:r>
    </w:p>
    <w:p w:rsidR="00CF7937" w:rsidRDefault="00ED30EB">
      <w:pPr>
        <w:rPr>
          <w:rFonts w:ascii="黑体" w:eastAsia="黑体" w:hAnsi="黑体" w:cs="黑体"/>
          <w:sz w:val="32"/>
          <w:szCs w:val="32"/>
        </w:rPr>
      </w:pPr>
      <w:r>
        <w:rPr>
          <w:rFonts w:ascii="黑体" w:eastAsia="黑体" w:hAnsi="黑体" w:cs="黑体" w:hint="eastAsia"/>
          <w:sz w:val="32"/>
          <w:szCs w:val="32"/>
        </w:rPr>
        <w:lastRenderedPageBreak/>
        <w:t>附件：</w:t>
      </w:r>
    </w:p>
    <w:p w:rsidR="00CF7937" w:rsidRDefault="00ED30EB">
      <w:pPr>
        <w:jc w:val="center"/>
        <w:rPr>
          <w:rFonts w:ascii="宋体" w:eastAsia="宋体" w:hAnsi="宋体" w:cs="宋体"/>
          <w:b/>
          <w:bCs/>
          <w:w w:val="80"/>
          <w:sz w:val="44"/>
          <w:szCs w:val="44"/>
        </w:rPr>
      </w:pPr>
      <w:r>
        <w:rPr>
          <w:rFonts w:ascii="宋体" w:eastAsia="宋体" w:hAnsi="宋体" w:cs="宋体" w:hint="eastAsia"/>
          <w:b/>
          <w:bCs/>
          <w:w w:val="80"/>
          <w:sz w:val="44"/>
          <w:szCs w:val="44"/>
        </w:rPr>
        <w:t>沈阳音乐学院教师教学发展中心建设经费支出说明</w:t>
      </w:r>
    </w:p>
    <w:p w:rsidR="00CF7937" w:rsidRDefault="00CF7937">
      <w:pPr>
        <w:ind w:firstLineChars="200" w:firstLine="643"/>
        <w:rPr>
          <w:rFonts w:ascii="仿宋" w:eastAsia="仿宋" w:hAnsi="仿宋" w:cs="仿宋"/>
          <w:b/>
          <w:bCs/>
          <w:sz w:val="32"/>
          <w:szCs w:val="32"/>
        </w:rPr>
      </w:pPr>
    </w:p>
    <w:p w:rsidR="00CF7937" w:rsidRDefault="00ED30EB">
      <w:pPr>
        <w:ind w:firstLineChars="200" w:firstLine="640"/>
        <w:rPr>
          <w:rFonts w:ascii="仿宋" w:eastAsia="仿宋" w:hAnsi="仿宋" w:cs="仿宋"/>
          <w:sz w:val="32"/>
          <w:szCs w:val="32"/>
        </w:rPr>
      </w:pPr>
      <w:r>
        <w:rPr>
          <w:rFonts w:ascii="仿宋" w:eastAsia="仿宋" w:hAnsi="仿宋" w:cs="仿宋" w:hint="eastAsia"/>
          <w:sz w:val="32"/>
          <w:szCs w:val="32"/>
        </w:rPr>
        <w:t>为了加强我院教师教学发展中心建设和管理，</w:t>
      </w:r>
      <w:r>
        <w:rPr>
          <w:rFonts w:ascii="仿宋" w:eastAsia="仿宋" w:hAnsi="仿宋" w:cs="仿宋"/>
          <w:sz w:val="32"/>
          <w:szCs w:val="32"/>
        </w:rPr>
        <w:t>切实保证经费用于</w:t>
      </w:r>
      <w:r>
        <w:rPr>
          <w:rFonts w:ascii="仿宋" w:eastAsia="仿宋" w:hAnsi="仿宋" w:cs="仿宋" w:hint="eastAsia"/>
          <w:sz w:val="32"/>
          <w:szCs w:val="32"/>
        </w:rPr>
        <w:t>中心建设</w:t>
      </w:r>
      <w:r>
        <w:rPr>
          <w:rFonts w:ascii="仿宋" w:eastAsia="仿宋" w:hAnsi="仿宋" w:cs="仿宋"/>
          <w:sz w:val="32"/>
          <w:szCs w:val="32"/>
        </w:rPr>
        <w:t>的各项支出，</w:t>
      </w:r>
      <w:r>
        <w:rPr>
          <w:rFonts w:ascii="仿宋" w:eastAsia="仿宋" w:hAnsi="仿宋" w:cs="仿宋" w:hint="eastAsia"/>
          <w:sz w:val="32"/>
          <w:szCs w:val="32"/>
        </w:rPr>
        <w:t>提高经费的使用效益，根据国家和学院有关财政规定，结合我院实际情况，对中心建设经费支出做如下说明。</w:t>
      </w:r>
    </w:p>
    <w:p w:rsidR="00CF7937" w:rsidRDefault="00ED30EB">
      <w:pPr>
        <w:ind w:firstLineChars="200" w:firstLine="640"/>
        <w:rPr>
          <w:rFonts w:ascii="仿宋" w:eastAsia="仿宋" w:hAnsi="仿宋" w:cs="仿宋"/>
          <w:sz w:val="32"/>
          <w:szCs w:val="32"/>
        </w:rPr>
      </w:pPr>
      <w:r>
        <w:rPr>
          <w:rFonts w:ascii="仿宋" w:eastAsia="仿宋" w:hAnsi="仿宋" w:cs="仿宋" w:hint="eastAsia"/>
          <w:sz w:val="32"/>
          <w:szCs w:val="32"/>
        </w:rPr>
        <w:t>1.中心经费包含教育部下拨的各类教育教学研究、教学建设和教学改革项目经费，辽宁省教育厅下拨的各类教育教学研究、教学建设和教学改革项目经费，学院每年划拨的专项经费，以及对教育部和辽宁省教育厅教学改革项目资助配套的相关经费。</w:t>
      </w:r>
    </w:p>
    <w:p w:rsidR="00CF7937" w:rsidRDefault="00ED30EB">
      <w:pPr>
        <w:ind w:firstLineChars="200" w:firstLine="640"/>
        <w:rPr>
          <w:rFonts w:ascii="仿宋" w:eastAsia="仿宋" w:hAnsi="仿宋" w:cs="仿宋"/>
          <w:sz w:val="32"/>
          <w:szCs w:val="32"/>
        </w:rPr>
      </w:pPr>
      <w:r>
        <w:rPr>
          <w:rFonts w:ascii="仿宋" w:eastAsia="仿宋" w:hAnsi="仿宋" w:cs="仿宋" w:hint="eastAsia"/>
          <w:sz w:val="32"/>
          <w:szCs w:val="32"/>
        </w:rPr>
        <w:t>2.学院分管财务、教学工作的副院长对建设经费的管理进行具体领导，教师教学发展中心负责对建设经费进行统筹管理。</w:t>
      </w:r>
    </w:p>
    <w:p w:rsidR="00CF7937" w:rsidRDefault="00ED30EB">
      <w:pPr>
        <w:ind w:firstLine="640"/>
        <w:rPr>
          <w:rFonts w:ascii="仿宋" w:eastAsia="仿宋" w:hAnsi="仿宋" w:cs="仿宋"/>
          <w:sz w:val="32"/>
          <w:szCs w:val="32"/>
        </w:rPr>
      </w:pPr>
      <w:r>
        <w:rPr>
          <w:rFonts w:ascii="仿宋" w:eastAsia="仿宋" w:hAnsi="仿宋" w:cs="仿宋" w:hint="eastAsia"/>
          <w:sz w:val="32"/>
          <w:szCs w:val="32"/>
        </w:rPr>
        <w:t>3.建设</w:t>
      </w:r>
      <w:r>
        <w:rPr>
          <w:rFonts w:ascii="仿宋" w:eastAsia="仿宋" w:hAnsi="仿宋" w:cs="仿宋"/>
          <w:sz w:val="32"/>
          <w:szCs w:val="32"/>
        </w:rPr>
        <w:t>经费的开支范围主要包括：</w:t>
      </w:r>
    </w:p>
    <w:p w:rsidR="00CF7937" w:rsidRDefault="00ED30EB">
      <w:pPr>
        <w:ind w:firstLine="640"/>
        <w:rPr>
          <w:rFonts w:ascii="仿宋" w:eastAsia="仿宋" w:hAnsi="仿宋" w:cs="仿宋"/>
          <w:sz w:val="32"/>
          <w:szCs w:val="32"/>
        </w:rPr>
      </w:pPr>
      <w:r>
        <w:rPr>
          <w:rFonts w:ascii="仿宋" w:eastAsia="仿宋" w:hAnsi="仿宋" w:cs="仿宋"/>
          <w:sz w:val="32"/>
          <w:szCs w:val="32"/>
        </w:rPr>
        <w:t>（</w:t>
      </w:r>
      <w:r>
        <w:rPr>
          <w:rFonts w:ascii="仿宋" w:eastAsia="仿宋" w:hAnsi="仿宋" w:cs="仿宋" w:hint="eastAsia"/>
          <w:sz w:val="32"/>
          <w:szCs w:val="32"/>
        </w:rPr>
        <w:t>1</w:t>
      </w:r>
      <w:r>
        <w:rPr>
          <w:rFonts w:ascii="仿宋" w:eastAsia="仿宋" w:hAnsi="仿宋" w:cs="仿宋"/>
          <w:sz w:val="32"/>
          <w:szCs w:val="32"/>
        </w:rPr>
        <w:t>）开展多层次的教师培训，</w:t>
      </w:r>
      <w:r>
        <w:rPr>
          <w:rFonts w:ascii="仿宋" w:eastAsia="仿宋" w:hAnsi="仿宋" w:cs="仿宋" w:hint="eastAsia"/>
          <w:sz w:val="32"/>
          <w:szCs w:val="32"/>
        </w:rPr>
        <w:t>用于组织开展</w:t>
      </w:r>
      <w:r>
        <w:rPr>
          <w:rFonts w:ascii="仿宋" w:eastAsia="仿宋" w:hAnsi="仿宋" w:cs="仿宋"/>
          <w:sz w:val="32"/>
          <w:szCs w:val="32"/>
        </w:rPr>
        <w:t>新聘教师入职培训、青年骨干教师培训以及针对各教学单位专业需求的课程教学培训。</w:t>
      </w:r>
    </w:p>
    <w:p w:rsidR="00CF7937" w:rsidRDefault="00ED30EB">
      <w:pPr>
        <w:ind w:firstLine="640"/>
        <w:rPr>
          <w:rFonts w:ascii="仿宋" w:eastAsia="仿宋" w:hAnsi="仿宋" w:cs="仿宋"/>
          <w:sz w:val="32"/>
          <w:szCs w:val="32"/>
        </w:rPr>
      </w:pPr>
      <w:r>
        <w:rPr>
          <w:rFonts w:ascii="仿宋" w:eastAsia="仿宋" w:hAnsi="仿宋" w:cs="仿宋" w:hint="eastAsia"/>
          <w:sz w:val="32"/>
          <w:szCs w:val="32"/>
        </w:rPr>
        <w:t xml:space="preserve">（2）举办多样化的研讨交流和竞赛活动，用于举办教学报告会、专题研讨会、教学经验交流会、教学沙龙、教师基本功比赛、教师板书大赛等研讨交流和评比活动。 </w:t>
      </w:r>
    </w:p>
    <w:p w:rsidR="00CF7937" w:rsidRDefault="00ED30EB">
      <w:pPr>
        <w:ind w:firstLine="640"/>
        <w:rPr>
          <w:rFonts w:ascii="仿宋" w:eastAsia="仿宋" w:hAnsi="仿宋" w:cs="仿宋"/>
          <w:sz w:val="32"/>
          <w:szCs w:val="32"/>
        </w:rPr>
      </w:pPr>
      <w:r>
        <w:rPr>
          <w:rFonts w:ascii="仿宋" w:eastAsia="仿宋" w:hAnsi="仿宋" w:cs="仿宋" w:hint="eastAsia"/>
          <w:sz w:val="32"/>
          <w:szCs w:val="32"/>
        </w:rPr>
        <w:t>（3）开展教学改革和研究，为院级教改项目和教学成果奖提供经费支持，为省级教改项目提供配套经费。</w:t>
      </w:r>
    </w:p>
    <w:p w:rsidR="00CF7937" w:rsidRDefault="00ED30EB">
      <w:pPr>
        <w:ind w:firstLine="640"/>
        <w:rPr>
          <w:rFonts w:ascii="仿宋" w:eastAsia="仿宋" w:hAnsi="仿宋" w:cs="仿宋"/>
          <w:sz w:val="32"/>
          <w:szCs w:val="32"/>
        </w:rPr>
      </w:pPr>
      <w:r>
        <w:rPr>
          <w:rFonts w:ascii="仿宋" w:eastAsia="仿宋" w:hAnsi="仿宋" w:cs="仿宋" w:hint="eastAsia"/>
          <w:sz w:val="32"/>
          <w:szCs w:val="32"/>
        </w:rPr>
        <w:lastRenderedPageBreak/>
        <w:t>（4）建立教师教学发展中心网站及院级网络课程平台。</w:t>
      </w:r>
    </w:p>
    <w:p w:rsidR="00CF7937" w:rsidRDefault="00ED30EB">
      <w:pPr>
        <w:ind w:firstLine="640"/>
        <w:rPr>
          <w:rFonts w:ascii="仿宋" w:eastAsia="仿宋" w:hAnsi="仿宋" w:cs="仿宋"/>
          <w:sz w:val="32"/>
          <w:szCs w:val="32"/>
        </w:rPr>
      </w:pPr>
      <w:r>
        <w:rPr>
          <w:rFonts w:ascii="仿宋" w:eastAsia="仿宋" w:hAnsi="仿宋" w:cs="仿宋" w:hint="eastAsia"/>
          <w:sz w:val="32"/>
          <w:szCs w:val="32"/>
        </w:rPr>
        <w:t>（5）加强课程资源建设，用于精品课程、金课等优质课程资源和教材建设。</w:t>
      </w:r>
    </w:p>
    <w:p w:rsidR="00CF7937" w:rsidRDefault="00ED30EB">
      <w:pPr>
        <w:ind w:firstLine="640"/>
        <w:rPr>
          <w:rFonts w:ascii="仿宋" w:eastAsia="仿宋" w:hAnsi="仿宋" w:cs="仿宋"/>
          <w:sz w:val="32"/>
          <w:szCs w:val="32"/>
        </w:rPr>
      </w:pPr>
      <w:r>
        <w:rPr>
          <w:rFonts w:ascii="仿宋" w:eastAsia="仿宋" w:hAnsi="仿宋" w:cs="仿宋" w:hint="eastAsia"/>
          <w:sz w:val="32"/>
          <w:szCs w:val="32"/>
        </w:rPr>
        <w:t>（6）用于中心所需硬件、软件以及日常办公费用，保障中心工作持续发展。</w:t>
      </w:r>
    </w:p>
    <w:p w:rsidR="00CF7937" w:rsidRDefault="00ED30EB">
      <w:pPr>
        <w:ind w:firstLine="640"/>
        <w:rPr>
          <w:rFonts w:ascii="仿宋" w:eastAsia="仿宋" w:hAnsi="仿宋" w:cs="仿宋"/>
          <w:sz w:val="32"/>
          <w:szCs w:val="32"/>
        </w:rPr>
      </w:pPr>
      <w:r>
        <w:rPr>
          <w:rFonts w:ascii="仿宋" w:eastAsia="仿宋" w:hAnsi="仿宋" w:cs="仿宋" w:hint="eastAsia"/>
          <w:sz w:val="32"/>
          <w:szCs w:val="32"/>
        </w:rPr>
        <w:t>（7）用于中心建设的其他费用。</w:t>
      </w:r>
    </w:p>
    <w:p w:rsidR="00CF7937" w:rsidRDefault="00CF7937">
      <w:pPr>
        <w:ind w:firstLine="640"/>
        <w:rPr>
          <w:rFonts w:ascii="仿宋" w:eastAsia="仿宋" w:hAnsi="仿宋" w:cs="仿宋"/>
          <w:sz w:val="32"/>
          <w:szCs w:val="32"/>
        </w:rPr>
      </w:pPr>
    </w:p>
    <w:p w:rsidR="00CF7937" w:rsidRDefault="00CF7937">
      <w:pPr>
        <w:ind w:firstLine="640"/>
        <w:rPr>
          <w:rFonts w:ascii="仿宋" w:eastAsia="仿宋" w:hAnsi="仿宋" w:cs="仿宋"/>
          <w:sz w:val="32"/>
          <w:szCs w:val="32"/>
        </w:rPr>
      </w:pPr>
    </w:p>
    <w:p w:rsidR="00CF7937" w:rsidRDefault="00ED30EB">
      <w:pPr>
        <w:ind w:firstLine="640"/>
        <w:rPr>
          <w:rFonts w:ascii="仿宋" w:eastAsia="仿宋" w:hAnsi="仿宋" w:cs="仿宋"/>
          <w:sz w:val="32"/>
          <w:szCs w:val="32"/>
        </w:rPr>
      </w:pPr>
      <w:r>
        <w:rPr>
          <w:rFonts w:ascii="仿宋" w:eastAsia="仿宋" w:hAnsi="仿宋" w:cs="仿宋" w:hint="eastAsia"/>
          <w:sz w:val="32"/>
          <w:szCs w:val="32"/>
        </w:rPr>
        <w:t xml:space="preserve">                          </w:t>
      </w:r>
    </w:p>
    <w:p w:rsidR="00CF7937" w:rsidRDefault="00CF7937">
      <w:pPr>
        <w:ind w:firstLine="640"/>
        <w:rPr>
          <w:rFonts w:ascii="仿宋" w:eastAsia="仿宋" w:hAnsi="仿宋" w:cs="仿宋"/>
          <w:sz w:val="32"/>
          <w:szCs w:val="32"/>
        </w:rPr>
      </w:pPr>
    </w:p>
    <w:p w:rsidR="00CF7937" w:rsidRDefault="00CF7937">
      <w:pPr>
        <w:ind w:firstLine="640"/>
        <w:rPr>
          <w:rFonts w:ascii="仿宋" w:eastAsia="仿宋" w:hAnsi="仿宋" w:cs="仿宋"/>
          <w:sz w:val="32"/>
          <w:szCs w:val="32"/>
        </w:rPr>
      </w:pPr>
    </w:p>
    <w:p w:rsidR="00CF7937" w:rsidRDefault="00CF7937">
      <w:pPr>
        <w:tabs>
          <w:tab w:val="left" w:pos="979"/>
        </w:tabs>
        <w:jc w:val="left"/>
      </w:pPr>
    </w:p>
    <w:sectPr w:rsidR="00CF7937" w:rsidSect="00CF7937">
      <w:footerReference w:type="default" r:id="rId8"/>
      <w:pgSz w:w="11906" w:h="16838"/>
      <w:pgMar w:top="1474" w:right="1474" w:bottom="1474"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DAD" w:rsidRDefault="005D3DAD" w:rsidP="00CF7937">
      <w:r>
        <w:separator/>
      </w:r>
    </w:p>
  </w:endnote>
  <w:endnote w:type="continuationSeparator" w:id="0">
    <w:p w:rsidR="005D3DAD" w:rsidRDefault="005D3DAD" w:rsidP="00CF79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华文中宋">
    <w:altName w:val="微软雅黑"/>
    <w:charset w:val="86"/>
    <w:family w:val="auto"/>
    <w:pitch w:val="default"/>
    <w:sig w:usb0="00000000" w:usb1="0000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楷体">
    <w:altName w:val="宋体"/>
    <w:charset w:val="86"/>
    <w:family w:val="auto"/>
    <w:pitch w:val="default"/>
    <w:sig w:usb0="00000000" w:usb1="00000000" w:usb2="00000000" w:usb3="00000000" w:csb0="0004009F" w:csb1="DFD7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9588"/>
    </w:sdtPr>
    <w:sdtEndPr>
      <w:rPr>
        <w:sz w:val="28"/>
        <w:szCs w:val="28"/>
      </w:rPr>
    </w:sdtEndPr>
    <w:sdtContent>
      <w:p w:rsidR="00CF7937" w:rsidRDefault="009F77E5">
        <w:pPr>
          <w:pStyle w:val="a5"/>
          <w:jc w:val="center"/>
          <w:rPr>
            <w:sz w:val="28"/>
            <w:szCs w:val="28"/>
          </w:rPr>
        </w:pPr>
        <w:r>
          <w:rPr>
            <w:sz w:val="28"/>
            <w:szCs w:val="28"/>
          </w:rPr>
          <w:fldChar w:fldCharType="begin"/>
        </w:r>
        <w:r w:rsidR="00ED30EB">
          <w:rPr>
            <w:sz w:val="28"/>
            <w:szCs w:val="28"/>
          </w:rPr>
          <w:instrText xml:space="preserve"> PAGE   \* MERGEFORMAT </w:instrText>
        </w:r>
        <w:r>
          <w:rPr>
            <w:sz w:val="28"/>
            <w:szCs w:val="28"/>
          </w:rPr>
          <w:fldChar w:fldCharType="separate"/>
        </w:r>
        <w:r w:rsidR="00C34C94" w:rsidRPr="00C34C94">
          <w:rPr>
            <w:noProof/>
            <w:sz w:val="28"/>
            <w:szCs w:val="28"/>
            <w:lang w:val="zh-CN"/>
          </w:rPr>
          <w:t>2</w:t>
        </w:r>
        <w:r>
          <w:rPr>
            <w:sz w:val="28"/>
            <w:szCs w:val="28"/>
          </w:rPr>
          <w:fldChar w:fldCharType="end"/>
        </w:r>
      </w:p>
    </w:sdtContent>
  </w:sdt>
  <w:p w:rsidR="00CF7937" w:rsidRDefault="00CF793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DAD" w:rsidRDefault="005D3DAD" w:rsidP="00CF7937">
      <w:r>
        <w:separator/>
      </w:r>
    </w:p>
  </w:footnote>
  <w:footnote w:type="continuationSeparator" w:id="0">
    <w:p w:rsidR="005D3DAD" w:rsidRDefault="005D3DAD" w:rsidP="00CF79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7B56"/>
    <w:rsid w:val="00016CAC"/>
    <w:rsid w:val="0002161E"/>
    <w:rsid w:val="0002615B"/>
    <w:rsid w:val="0003042A"/>
    <w:rsid w:val="000343BA"/>
    <w:rsid w:val="000643DD"/>
    <w:rsid w:val="0007055D"/>
    <w:rsid w:val="000751F6"/>
    <w:rsid w:val="000B7B11"/>
    <w:rsid w:val="000C250D"/>
    <w:rsid w:val="000F31AD"/>
    <w:rsid w:val="000F3F30"/>
    <w:rsid w:val="000F4341"/>
    <w:rsid w:val="001245E6"/>
    <w:rsid w:val="0015279F"/>
    <w:rsid w:val="001B29B4"/>
    <w:rsid w:val="001B6684"/>
    <w:rsid w:val="001C39C5"/>
    <w:rsid w:val="001D4459"/>
    <w:rsid w:val="00241D4D"/>
    <w:rsid w:val="0025001C"/>
    <w:rsid w:val="00275909"/>
    <w:rsid w:val="00296DC7"/>
    <w:rsid w:val="002B65FF"/>
    <w:rsid w:val="002C6119"/>
    <w:rsid w:val="00311859"/>
    <w:rsid w:val="0031659E"/>
    <w:rsid w:val="00335907"/>
    <w:rsid w:val="00335D79"/>
    <w:rsid w:val="00344B3B"/>
    <w:rsid w:val="003468A3"/>
    <w:rsid w:val="00363C12"/>
    <w:rsid w:val="00366742"/>
    <w:rsid w:val="003705E2"/>
    <w:rsid w:val="003A2089"/>
    <w:rsid w:val="003A334B"/>
    <w:rsid w:val="003D375E"/>
    <w:rsid w:val="003D4BF0"/>
    <w:rsid w:val="0042603B"/>
    <w:rsid w:val="00441498"/>
    <w:rsid w:val="004435F1"/>
    <w:rsid w:val="00443E09"/>
    <w:rsid w:val="00451B2E"/>
    <w:rsid w:val="0047181F"/>
    <w:rsid w:val="0048558C"/>
    <w:rsid w:val="00491B36"/>
    <w:rsid w:val="004D11FD"/>
    <w:rsid w:val="004D5F2F"/>
    <w:rsid w:val="004E4A93"/>
    <w:rsid w:val="004E778D"/>
    <w:rsid w:val="0050470D"/>
    <w:rsid w:val="005333BA"/>
    <w:rsid w:val="00541824"/>
    <w:rsid w:val="00570444"/>
    <w:rsid w:val="00574195"/>
    <w:rsid w:val="005A1EBE"/>
    <w:rsid w:val="005D3DAD"/>
    <w:rsid w:val="005D5B32"/>
    <w:rsid w:val="005E3BD8"/>
    <w:rsid w:val="006A739E"/>
    <w:rsid w:val="006B5D6D"/>
    <w:rsid w:val="006B64E2"/>
    <w:rsid w:val="006C3C55"/>
    <w:rsid w:val="006D002A"/>
    <w:rsid w:val="00711EAB"/>
    <w:rsid w:val="0076523E"/>
    <w:rsid w:val="007779D4"/>
    <w:rsid w:val="00782C9C"/>
    <w:rsid w:val="00787D99"/>
    <w:rsid w:val="00796868"/>
    <w:rsid w:val="007A058D"/>
    <w:rsid w:val="007A063D"/>
    <w:rsid w:val="007A0881"/>
    <w:rsid w:val="007A6672"/>
    <w:rsid w:val="007C6B07"/>
    <w:rsid w:val="007F1083"/>
    <w:rsid w:val="008535C7"/>
    <w:rsid w:val="00857E75"/>
    <w:rsid w:val="0088164D"/>
    <w:rsid w:val="008B2D49"/>
    <w:rsid w:val="008C3AD4"/>
    <w:rsid w:val="008C6FA1"/>
    <w:rsid w:val="008C75F0"/>
    <w:rsid w:val="00905DCA"/>
    <w:rsid w:val="009A3CAA"/>
    <w:rsid w:val="009D1C9F"/>
    <w:rsid w:val="009E5CC7"/>
    <w:rsid w:val="009E78B9"/>
    <w:rsid w:val="009F357F"/>
    <w:rsid w:val="009F3960"/>
    <w:rsid w:val="009F77E5"/>
    <w:rsid w:val="00A006B2"/>
    <w:rsid w:val="00A55601"/>
    <w:rsid w:val="00A55F99"/>
    <w:rsid w:val="00A603F3"/>
    <w:rsid w:val="00A60C94"/>
    <w:rsid w:val="00A63A05"/>
    <w:rsid w:val="00A8399E"/>
    <w:rsid w:val="00A874EF"/>
    <w:rsid w:val="00A87B56"/>
    <w:rsid w:val="00A911D7"/>
    <w:rsid w:val="00AA7B02"/>
    <w:rsid w:val="00AB49CB"/>
    <w:rsid w:val="00AC28E6"/>
    <w:rsid w:val="00AD74C7"/>
    <w:rsid w:val="00AE46D5"/>
    <w:rsid w:val="00B24F8B"/>
    <w:rsid w:val="00B6496A"/>
    <w:rsid w:val="00B70F24"/>
    <w:rsid w:val="00B74E2F"/>
    <w:rsid w:val="00B831BD"/>
    <w:rsid w:val="00B93F18"/>
    <w:rsid w:val="00C0480E"/>
    <w:rsid w:val="00C13D73"/>
    <w:rsid w:val="00C1488B"/>
    <w:rsid w:val="00C17B2F"/>
    <w:rsid w:val="00C31CDB"/>
    <w:rsid w:val="00C34C94"/>
    <w:rsid w:val="00C510DC"/>
    <w:rsid w:val="00C5218B"/>
    <w:rsid w:val="00C55675"/>
    <w:rsid w:val="00C7606B"/>
    <w:rsid w:val="00C81842"/>
    <w:rsid w:val="00CC66FC"/>
    <w:rsid w:val="00CF7088"/>
    <w:rsid w:val="00CF7937"/>
    <w:rsid w:val="00D276A6"/>
    <w:rsid w:val="00D30607"/>
    <w:rsid w:val="00D541BE"/>
    <w:rsid w:val="00DA4528"/>
    <w:rsid w:val="00DA576F"/>
    <w:rsid w:val="00DB350B"/>
    <w:rsid w:val="00DC5829"/>
    <w:rsid w:val="00DF0101"/>
    <w:rsid w:val="00DF5B58"/>
    <w:rsid w:val="00E01C75"/>
    <w:rsid w:val="00E055B1"/>
    <w:rsid w:val="00E13E18"/>
    <w:rsid w:val="00E24E45"/>
    <w:rsid w:val="00E75B58"/>
    <w:rsid w:val="00EA6251"/>
    <w:rsid w:val="00ED30EB"/>
    <w:rsid w:val="00EE37FC"/>
    <w:rsid w:val="00EF029A"/>
    <w:rsid w:val="00F006F5"/>
    <w:rsid w:val="00F10CE3"/>
    <w:rsid w:val="00F26BC6"/>
    <w:rsid w:val="00F4005F"/>
    <w:rsid w:val="00F40D1E"/>
    <w:rsid w:val="00F41D5B"/>
    <w:rsid w:val="00F60AC1"/>
    <w:rsid w:val="00F63588"/>
    <w:rsid w:val="00F80BFE"/>
    <w:rsid w:val="00FC54AB"/>
    <w:rsid w:val="00FD1024"/>
    <w:rsid w:val="00FD4933"/>
    <w:rsid w:val="183D3210"/>
    <w:rsid w:val="2C0578E5"/>
    <w:rsid w:val="573E06F5"/>
    <w:rsid w:val="6A2B6B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Date"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93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CF7937"/>
    <w:pPr>
      <w:ind w:leftChars="2500" w:left="100"/>
    </w:pPr>
  </w:style>
  <w:style w:type="paragraph" w:styleId="a4">
    <w:name w:val="Balloon Text"/>
    <w:basedOn w:val="a"/>
    <w:link w:val="Char0"/>
    <w:uiPriority w:val="99"/>
    <w:semiHidden/>
    <w:unhideWhenUsed/>
    <w:qFormat/>
    <w:rsid w:val="00CF7937"/>
    <w:rPr>
      <w:sz w:val="18"/>
      <w:szCs w:val="18"/>
    </w:rPr>
  </w:style>
  <w:style w:type="paragraph" w:styleId="a5">
    <w:name w:val="footer"/>
    <w:basedOn w:val="a"/>
    <w:link w:val="Char1"/>
    <w:uiPriority w:val="99"/>
    <w:unhideWhenUsed/>
    <w:qFormat/>
    <w:rsid w:val="00CF7937"/>
    <w:pPr>
      <w:tabs>
        <w:tab w:val="center" w:pos="4153"/>
        <w:tab w:val="right" w:pos="8306"/>
      </w:tabs>
      <w:snapToGrid w:val="0"/>
      <w:jc w:val="left"/>
    </w:pPr>
    <w:rPr>
      <w:sz w:val="18"/>
      <w:szCs w:val="18"/>
    </w:rPr>
  </w:style>
  <w:style w:type="paragraph" w:styleId="a6">
    <w:name w:val="header"/>
    <w:basedOn w:val="a"/>
    <w:link w:val="Char2"/>
    <w:uiPriority w:val="99"/>
    <w:semiHidden/>
    <w:unhideWhenUsed/>
    <w:qFormat/>
    <w:rsid w:val="00CF7937"/>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rsid w:val="00CF7937"/>
    <w:pPr>
      <w:widowControl/>
      <w:spacing w:before="100" w:beforeAutospacing="1" w:after="100" w:afterAutospacing="1"/>
      <w:jc w:val="left"/>
    </w:pPr>
    <w:rPr>
      <w:rFonts w:ascii="宋体" w:eastAsia="宋体" w:hAnsi="宋体" w:cs="宋体"/>
      <w:kern w:val="0"/>
      <w:sz w:val="24"/>
      <w:szCs w:val="24"/>
    </w:rPr>
  </w:style>
  <w:style w:type="paragraph" w:styleId="a8">
    <w:name w:val="Title"/>
    <w:basedOn w:val="a"/>
    <w:next w:val="a"/>
    <w:link w:val="Char10"/>
    <w:qFormat/>
    <w:rsid w:val="00CF7937"/>
    <w:pPr>
      <w:spacing w:before="240" w:after="60"/>
      <w:jc w:val="center"/>
      <w:outlineLvl w:val="0"/>
    </w:pPr>
    <w:rPr>
      <w:rFonts w:ascii="Cambria" w:eastAsia="微软雅黑" w:hAnsi="Cambria" w:cs="Times New Roman"/>
      <w:b/>
      <w:bCs/>
      <w:sz w:val="32"/>
      <w:szCs w:val="32"/>
    </w:rPr>
  </w:style>
  <w:style w:type="table" w:styleId="a9">
    <w:name w:val="Table Grid"/>
    <w:basedOn w:val="a1"/>
    <w:uiPriority w:val="59"/>
    <w:qFormat/>
    <w:rsid w:val="00CF7937"/>
    <w:rPr>
      <w:rFonts w:ascii="华文中宋" w:eastAsia="华文中宋" w:hAnsi="微软雅黑"/>
      <w:sz w:val="27"/>
      <w:szCs w:val="27"/>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Hyperlink"/>
    <w:basedOn w:val="a0"/>
    <w:uiPriority w:val="99"/>
    <w:semiHidden/>
    <w:unhideWhenUsed/>
    <w:qFormat/>
    <w:rsid w:val="00CF7937"/>
    <w:rPr>
      <w:color w:val="0000FF"/>
      <w:u w:val="single"/>
    </w:rPr>
  </w:style>
  <w:style w:type="character" w:customStyle="1" w:styleId="Char2">
    <w:name w:val="页眉 Char"/>
    <w:basedOn w:val="a0"/>
    <w:link w:val="a6"/>
    <w:uiPriority w:val="99"/>
    <w:semiHidden/>
    <w:qFormat/>
    <w:rsid w:val="00CF7937"/>
    <w:rPr>
      <w:sz w:val="18"/>
      <w:szCs w:val="18"/>
    </w:rPr>
  </w:style>
  <w:style w:type="character" w:customStyle="1" w:styleId="Char1">
    <w:name w:val="页脚 Char"/>
    <w:basedOn w:val="a0"/>
    <w:link w:val="a5"/>
    <w:uiPriority w:val="99"/>
    <w:qFormat/>
    <w:rsid w:val="00CF7937"/>
    <w:rPr>
      <w:sz w:val="18"/>
      <w:szCs w:val="18"/>
    </w:rPr>
  </w:style>
  <w:style w:type="paragraph" w:styleId="ab">
    <w:name w:val="List Paragraph"/>
    <w:basedOn w:val="a"/>
    <w:uiPriority w:val="34"/>
    <w:qFormat/>
    <w:rsid w:val="00CF7937"/>
    <w:pPr>
      <w:ind w:firstLineChars="200" w:firstLine="420"/>
    </w:pPr>
  </w:style>
  <w:style w:type="character" w:customStyle="1" w:styleId="Char0">
    <w:name w:val="批注框文本 Char"/>
    <w:basedOn w:val="a0"/>
    <w:link w:val="a4"/>
    <w:uiPriority w:val="99"/>
    <w:semiHidden/>
    <w:qFormat/>
    <w:rsid w:val="00CF7937"/>
    <w:rPr>
      <w:sz w:val="18"/>
      <w:szCs w:val="18"/>
    </w:rPr>
  </w:style>
  <w:style w:type="character" w:customStyle="1" w:styleId="Char">
    <w:name w:val="日期 Char"/>
    <w:basedOn w:val="a0"/>
    <w:link w:val="a3"/>
    <w:uiPriority w:val="99"/>
    <w:semiHidden/>
    <w:qFormat/>
    <w:rsid w:val="00CF7937"/>
  </w:style>
  <w:style w:type="character" w:customStyle="1" w:styleId="Char3">
    <w:name w:val="标题 Char"/>
    <w:basedOn w:val="a0"/>
    <w:link w:val="a8"/>
    <w:uiPriority w:val="10"/>
    <w:qFormat/>
    <w:rsid w:val="00CF7937"/>
    <w:rPr>
      <w:rFonts w:asciiTheme="majorHAnsi" w:eastAsia="宋体" w:hAnsiTheme="majorHAnsi" w:cstheme="majorBidi"/>
      <w:b/>
      <w:bCs/>
      <w:sz w:val="32"/>
      <w:szCs w:val="32"/>
    </w:rPr>
  </w:style>
  <w:style w:type="character" w:customStyle="1" w:styleId="Char10">
    <w:name w:val="标题 Char1"/>
    <w:basedOn w:val="a0"/>
    <w:link w:val="a8"/>
    <w:qFormat/>
    <w:locked/>
    <w:rsid w:val="00CF7937"/>
    <w:rPr>
      <w:rFonts w:ascii="Cambria" w:eastAsia="微软雅黑" w:hAnsi="Cambria" w:cs="Times New Roman"/>
      <w:b/>
      <w:bCs/>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3AED72-AEFA-4ECE-B336-6B1155974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378</Words>
  <Characters>2156</Characters>
  <Application>Microsoft Office Word</Application>
  <DocSecurity>0</DocSecurity>
  <Lines>17</Lines>
  <Paragraphs>5</Paragraphs>
  <ScaleCrop>false</ScaleCrop>
  <Company>Microsoft</Company>
  <LinksUpToDate>false</LinksUpToDate>
  <CharactersWithSpaces>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rz</dc:creator>
  <cp:lastModifiedBy>Administrator</cp:lastModifiedBy>
  <cp:revision>19</cp:revision>
  <cp:lastPrinted>2018-09-30T10:14:00Z</cp:lastPrinted>
  <dcterms:created xsi:type="dcterms:W3CDTF">2018-12-06T01:14:00Z</dcterms:created>
  <dcterms:modified xsi:type="dcterms:W3CDTF">2004-12-31T17:51:00Z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