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4" w:rsidRDefault="008B3914">
      <w:pPr>
        <w:spacing w:line="240" w:lineRule="atLeast"/>
      </w:pPr>
    </w:p>
    <w:p w:rsidR="00F421E6" w:rsidRDefault="00943A23" w:rsidP="003D6201">
      <w:pPr>
        <w:widowControl/>
        <w:spacing w:line="520" w:lineRule="exact"/>
        <w:jc w:val="center"/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t>沈阳音乐学院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双语教学实施</w:t>
      </w:r>
      <w:r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t>方案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（</w:t>
      </w:r>
      <w:r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t>试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行）</w:t>
      </w:r>
    </w:p>
    <w:p w:rsidR="003D6201" w:rsidRPr="003D6201" w:rsidRDefault="003D6201" w:rsidP="003D6201">
      <w:pPr>
        <w:widowControl/>
        <w:spacing w:line="520" w:lineRule="exact"/>
        <w:jc w:val="center"/>
        <w:rPr>
          <w:rFonts w:ascii="Verdana" w:hAnsi="Verdana" w:cs="宋体"/>
          <w:b/>
          <w:bCs/>
          <w:color w:val="000000"/>
          <w:kern w:val="0"/>
          <w:sz w:val="24"/>
          <w:szCs w:val="24"/>
        </w:rPr>
      </w:pPr>
    </w:p>
    <w:p w:rsidR="003D6201" w:rsidRDefault="00F421E6" w:rsidP="003D6201">
      <w:pPr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沈音院字</w:t>
      </w:r>
      <w:r>
        <w:rPr>
          <w:rFonts w:ascii="仿宋" w:eastAsia="仿宋" w:hAnsi="仿宋" w:cs="仿宋_GB2312" w:hint="eastAsia"/>
          <w:sz w:val="32"/>
          <w:szCs w:val="32"/>
        </w:rPr>
        <w:t>〔2019〕108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3D6201" w:rsidRPr="003D6201" w:rsidRDefault="003D6201" w:rsidP="003D6201">
      <w:pPr>
        <w:jc w:val="center"/>
        <w:rPr>
          <w:rFonts w:ascii="仿宋" w:eastAsia="仿宋" w:hAnsi="仿宋"/>
          <w:sz w:val="24"/>
          <w:szCs w:val="24"/>
        </w:rPr>
      </w:pPr>
    </w:p>
    <w:p w:rsidR="008B3914" w:rsidRDefault="00943A23" w:rsidP="003D6201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val="zh-TW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“高水平、有特色、国际化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一流音乐院校</w:t>
      </w:r>
      <w:r>
        <w:rPr>
          <w:rFonts w:ascii="仿宋" w:eastAsia="仿宋" w:hAnsi="仿宋" w:hint="eastAsia"/>
          <w:sz w:val="32"/>
          <w:szCs w:val="32"/>
        </w:rPr>
        <w:t>办学定位，结合专业建设及人才培养总目标实际需求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培养德智体美劳全面发展，具有民族精神、时代精神、创新精神、实践能力和国际视野，适应社会需求的应用型高素质艺术人才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特制定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如下方案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一、双语教学开设范围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双语教学在学院各专业（民族器乐、民族声乐专业课除外）专</w:t>
      </w:r>
      <w:r>
        <w:rPr>
          <w:rFonts w:ascii="仿宋" w:eastAsia="仿宋" w:hAnsi="仿宋" w:cs="宋体"/>
          <w:kern w:val="0"/>
          <w:sz w:val="32"/>
          <w:szCs w:val="32"/>
        </w:rPr>
        <w:t>业课、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专业基础课、</w:t>
      </w:r>
      <w:r>
        <w:rPr>
          <w:rFonts w:ascii="仿宋" w:eastAsia="仿宋" w:hAnsi="仿宋" w:cs="宋体"/>
          <w:kern w:val="0"/>
          <w:sz w:val="32"/>
          <w:szCs w:val="32"/>
        </w:rPr>
        <w:t>专业选修课范围内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开展。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二、双语教学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实施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形式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建议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使用外文原版教材，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教师授课必要的专业术语必须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原文</w:t>
      </w:r>
      <w:r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  <w:t>授课，并且</w:t>
      </w:r>
      <w:r>
        <w:rPr>
          <w:rFonts w:ascii="仿宋" w:eastAsia="仿宋" w:hAnsi="仿宋" w:cs="宋体" w:hint="eastAsia"/>
          <w:color w:val="000000"/>
          <w:spacing w:val="-10"/>
          <w:kern w:val="0"/>
          <w:sz w:val="32"/>
          <w:szCs w:val="32"/>
        </w:rPr>
        <w:t>使用原文</w:t>
      </w:r>
      <w:r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  <w:t>授课的学时数</w:t>
      </w:r>
      <w:r>
        <w:rPr>
          <w:rFonts w:ascii="仿宋" w:eastAsia="仿宋" w:hAnsi="仿宋" w:cs="宋体" w:hint="eastAsia"/>
          <w:color w:val="000000"/>
          <w:spacing w:val="-10"/>
          <w:kern w:val="0"/>
          <w:sz w:val="32"/>
          <w:szCs w:val="32"/>
        </w:rPr>
        <w:t>不得少于</w:t>
      </w:r>
      <w:r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  <w:t>该课程总学时数的</w:t>
      </w:r>
      <w:r>
        <w:rPr>
          <w:rFonts w:ascii="仿宋" w:eastAsia="仿宋" w:hAnsi="仿宋" w:cs="宋体" w:hint="eastAsia"/>
          <w:color w:val="000000"/>
          <w:spacing w:val="-10"/>
          <w:kern w:val="0"/>
          <w:sz w:val="32"/>
          <w:szCs w:val="32"/>
        </w:rPr>
        <w:t>30</w:t>
      </w:r>
      <w:r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  <w:t>％</w:t>
      </w:r>
      <w:r>
        <w:rPr>
          <w:rFonts w:ascii="仿宋" w:eastAsia="仿宋" w:hAnsi="仿宋" w:cs="宋体" w:hint="eastAsia"/>
          <w:color w:val="000000"/>
          <w:spacing w:val="-1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（二）使用外文原版教材</w:t>
      </w:r>
      <w:r>
        <w:rPr>
          <w:rFonts w:ascii="仿宋" w:eastAsia="仿宋" w:hAnsi="仿宋" w:cs="宋体" w:hint="eastAsia"/>
          <w:kern w:val="0"/>
          <w:sz w:val="32"/>
          <w:szCs w:val="32"/>
        </w:rPr>
        <w:t>授课课程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期末考试要有一定分量的考试曲目要求（不得低于一首外国作品）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（三）教师教案及授课记录，要有一定的原文记录，表述准确。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、双语教学教材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选用要求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各专业结合专业教学需要，尽可能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采用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原版教材。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（二）按照《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沈阳音乐学院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教材建设与管理暂行办法》（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沈音院字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018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号）的规定执行。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、双语教学工作的教学质量监控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（一）双语教学课程的课堂教学质量评价工作按照《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沈阳音乐学院课堂教学建设细则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》（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沈音院字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号）的规定进行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（二）由教务处和各院（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监控双语教学质量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领导抽查听课；教务处人员和院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系领导不定期听课；教学督导员和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院、系二级督导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定期与不定期方式听课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（四）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对各院、系双语课程期末考试形式及内容进行评价。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不定期召开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双语教学课程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师生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座谈会，听取意见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（六）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教务处教师教学发展中心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每年举办一次双语教学观摩评比活动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院教学指导委员会进行审议，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双语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教学质量优秀者给以表彰。</w:t>
      </w:r>
    </w:p>
    <w:p w:rsidR="008B3914" w:rsidRDefault="00943A23" w:rsidP="003D620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、双语教学工作的管理</w:t>
      </w:r>
    </w:p>
    <w:p w:rsidR="008B3914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（一）双语教学工作由教务处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教师教学发展中心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统一管理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D6201" w:rsidRDefault="00943A23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（二）日常管理由双语教学课程所在院（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）负责。各院（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结合本专业人才培养及课程建设实际，对开设的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双语教学课程、开课班级、选用教材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、考试方式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及任课教师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认真制定双语教学实施细则。</w:t>
      </w:r>
    </w:p>
    <w:p w:rsidR="003D6201" w:rsidRDefault="003D6201" w:rsidP="003D6201">
      <w:pPr>
        <w:widowControl/>
        <w:spacing w:line="600" w:lineRule="exact"/>
        <w:ind w:firstLine="5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D6201" w:rsidRDefault="003D6201" w:rsidP="003D6201">
      <w:pPr>
        <w:widowControl/>
        <w:spacing w:line="600" w:lineRule="exact"/>
        <w:ind w:right="1120" w:firstLine="560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沈阳音乐学院</w:t>
      </w:r>
    </w:p>
    <w:p w:rsidR="003D6201" w:rsidRPr="003D6201" w:rsidRDefault="003D6201" w:rsidP="003D6201">
      <w:pPr>
        <w:widowControl/>
        <w:spacing w:line="600" w:lineRule="exact"/>
        <w:ind w:right="640" w:firstLineChars="1700" w:firstLine="54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2019年10月29日</w:t>
      </w:r>
    </w:p>
    <w:sectPr w:rsidR="003D6201" w:rsidRPr="003D6201" w:rsidSect="008B3914">
      <w:footerReference w:type="default" r:id="rId8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23" w:rsidRDefault="00943A23" w:rsidP="008B3914">
      <w:r>
        <w:separator/>
      </w:r>
    </w:p>
  </w:endnote>
  <w:endnote w:type="continuationSeparator" w:id="0">
    <w:p w:rsidR="00943A23" w:rsidRDefault="00943A23" w:rsidP="008B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88"/>
    </w:sdtPr>
    <w:sdtEndPr>
      <w:rPr>
        <w:sz w:val="28"/>
        <w:szCs w:val="28"/>
      </w:rPr>
    </w:sdtEndPr>
    <w:sdtContent>
      <w:p w:rsidR="008B3914" w:rsidRDefault="008B3914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43A23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D6201" w:rsidRPr="003D6201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8B3914" w:rsidRDefault="008B3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23" w:rsidRDefault="00943A23" w:rsidP="008B3914">
      <w:r>
        <w:separator/>
      </w:r>
    </w:p>
  </w:footnote>
  <w:footnote w:type="continuationSeparator" w:id="0">
    <w:p w:rsidR="00943A23" w:rsidRDefault="00943A23" w:rsidP="008B3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56"/>
    <w:rsid w:val="00016CAC"/>
    <w:rsid w:val="0002161E"/>
    <w:rsid w:val="0002615B"/>
    <w:rsid w:val="0003042A"/>
    <w:rsid w:val="000343BA"/>
    <w:rsid w:val="000643DD"/>
    <w:rsid w:val="0007055D"/>
    <w:rsid w:val="000751F6"/>
    <w:rsid w:val="000B7B11"/>
    <w:rsid w:val="000C250D"/>
    <w:rsid w:val="000F31AD"/>
    <w:rsid w:val="000F4341"/>
    <w:rsid w:val="001245E6"/>
    <w:rsid w:val="0015279F"/>
    <w:rsid w:val="001B29B4"/>
    <w:rsid w:val="001B6684"/>
    <w:rsid w:val="001C39C5"/>
    <w:rsid w:val="001D4459"/>
    <w:rsid w:val="00241D4D"/>
    <w:rsid w:val="0025001C"/>
    <w:rsid w:val="00275909"/>
    <w:rsid w:val="00296DC7"/>
    <w:rsid w:val="002B65FF"/>
    <w:rsid w:val="002C6119"/>
    <w:rsid w:val="00311859"/>
    <w:rsid w:val="0031659E"/>
    <w:rsid w:val="00335907"/>
    <w:rsid w:val="00335D79"/>
    <w:rsid w:val="00344B3B"/>
    <w:rsid w:val="003468A3"/>
    <w:rsid w:val="00363C12"/>
    <w:rsid w:val="00366742"/>
    <w:rsid w:val="003705E2"/>
    <w:rsid w:val="003A2089"/>
    <w:rsid w:val="003A334B"/>
    <w:rsid w:val="003D375E"/>
    <w:rsid w:val="003D4BF0"/>
    <w:rsid w:val="003D6201"/>
    <w:rsid w:val="0042603B"/>
    <w:rsid w:val="00441498"/>
    <w:rsid w:val="004435F1"/>
    <w:rsid w:val="00443E09"/>
    <w:rsid w:val="00451B2E"/>
    <w:rsid w:val="0047181F"/>
    <w:rsid w:val="0048558C"/>
    <w:rsid w:val="00491B36"/>
    <w:rsid w:val="004D11FD"/>
    <w:rsid w:val="004D5F2F"/>
    <w:rsid w:val="004E4A93"/>
    <w:rsid w:val="004E778D"/>
    <w:rsid w:val="0050470D"/>
    <w:rsid w:val="005333BA"/>
    <w:rsid w:val="00541824"/>
    <w:rsid w:val="00570444"/>
    <w:rsid w:val="00574195"/>
    <w:rsid w:val="005A1EBE"/>
    <w:rsid w:val="005D5B32"/>
    <w:rsid w:val="005E3BD8"/>
    <w:rsid w:val="006A739E"/>
    <w:rsid w:val="006B5D6D"/>
    <w:rsid w:val="006B64E2"/>
    <w:rsid w:val="006C3C55"/>
    <w:rsid w:val="00711EAB"/>
    <w:rsid w:val="0076523E"/>
    <w:rsid w:val="007779D4"/>
    <w:rsid w:val="00782C9C"/>
    <w:rsid w:val="00787D99"/>
    <w:rsid w:val="00796868"/>
    <w:rsid w:val="007A058D"/>
    <w:rsid w:val="007A063D"/>
    <w:rsid w:val="007A0881"/>
    <w:rsid w:val="007A6672"/>
    <w:rsid w:val="007C6B07"/>
    <w:rsid w:val="007F1083"/>
    <w:rsid w:val="008535C7"/>
    <w:rsid w:val="00857E75"/>
    <w:rsid w:val="0088164D"/>
    <w:rsid w:val="008B2D49"/>
    <w:rsid w:val="008B3914"/>
    <w:rsid w:val="008C3AD4"/>
    <w:rsid w:val="008C6FA1"/>
    <w:rsid w:val="008C75F0"/>
    <w:rsid w:val="00905DCA"/>
    <w:rsid w:val="00943A23"/>
    <w:rsid w:val="009A3CAA"/>
    <w:rsid w:val="009D1C9F"/>
    <w:rsid w:val="009E5CC7"/>
    <w:rsid w:val="009E78B9"/>
    <w:rsid w:val="009F357F"/>
    <w:rsid w:val="009F3960"/>
    <w:rsid w:val="00A006B2"/>
    <w:rsid w:val="00A55601"/>
    <w:rsid w:val="00A55F99"/>
    <w:rsid w:val="00A603F3"/>
    <w:rsid w:val="00A60C94"/>
    <w:rsid w:val="00A63A05"/>
    <w:rsid w:val="00A8399E"/>
    <w:rsid w:val="00A874EF"/>
    <w:rsid w:val="00A87B56"/>
    <w:rsid w:val="00A911D7"/>
    <w:rsid w:val="00AB49CB"/>
    <w:rsid w:val="00AC28E6"/>
    <w:rsid w:val="00AD74C7"/>
    <w:rsid w:val="00AE46D5"/>
    <w:rsid w:val="00B24F8B"/>
    <w:rsid w:val="00B6496A"/>
    <w:rsid w:val="00B70F24"/>
    <w:rsid w:val="00B74E2F"/>
    <w:rsid w:val="00B831BD"/>
    <w:rsid w:val="00B93F18"/>
    <w:rsid w:val="00C0480E"/>
    <w:rsid w:val="00C13D73"/>
    <w:rsid w:val="00C1488B"/>
    <w:rsid w:val="00C17B2F"/>
    <w:rsid w:val="00C31CDB"/>
    <w:rsid w:val="00C510DC"/>
    <w:rsid w:val="00C5218B"/>
    <w:rsid w:val="00C55675"/>
    <w:rsid w:val="00C7606B"/>
    <w:rsid w:val="00C81842"/>
    <w:rsid w:val="00CC66FC"/>
    <w:rsid w:val="00CF7088"/>
    <w:rsid w:val="00D276A6"/>
    <w:rsid w:val="00D30607"/>
    <w:rsid w:val="00D541BE"/>
    <w:rsid w:val="00DA4528"/>
    <w:rsid w:val="00DA576F"/>
    <w:rsid w:val="00DB350B"/>
    <w:rsid w:val="00DC5829"/>
    <w:rsid w:val="00DF0101"/>
    <w:rsid w:val="00DF5B58"/>
    <w:rsid w:val="00E01C75"/>
    <w:rsid w:val="00E055B1"/>
    <w:rsid w:val="00E13E18"/>
    <w:rsid w:val="00E75B58"/>
    <w:rsid w:val="00EA6251"/>
    <w:rsid w:val="00EE37FC"/>
    <w:rsid w:val="00EF029A"/>
    <w:rsid w:val="00F006F5"/>
    <w:rsid w:val="00F10CE3"/>
    <w:rsid w:val="00F26BC6"/>
    <w:rsid w:val="00F40D1E"/>
    <w:rsid w:val="00F41D5B"/>
    <w:rsid w:val="00F421E6"/>
    <w:rsid w:val="00F60AC1"/>
    <w:rsid w:val="00F63588"/>
    <w:rsid w:val="00F80BFE"/>
    <w:rsid w:val="00FC54AB"/>
    <w:rsid w:val="00FD1024"/>
    <w:rsid w:val="00FD4933"/>
    <w:rsid w:val="0A9458D1"/>
    <w:rsid w:val="2C0578E5"/>
    <w:rsid w:val="41F94DB4"/>
    <w:rsid w:val="5D5464AC"/>
    <w:rsid w:val="65B222AB"/>
    <w:rsid w:val="6A2B6B11"/>
    <w:rsid w:val="7BA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B391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39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B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B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B3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10"/>
    <w:qFormat/>
    <w:rsid w:val="008B3914"/>
    <w:pPr>
      <w:spacing w:before="240" w:after="60"/>
      <w:jc w:val="center"/>
      <w:outlineLvl w:val="0"/>
    </w:pPr>
    <w:rPr>
      <w:rFonts w:ascii="Cambria" w:eastAsia="微软雅黑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8B3914"/>
    <w:rPr>
      <w:rFonts w:ascii="华文中宋" w:eastAsia="华文中宋" w:hAnsi="微软雅黑"/>
      <w:sz w:val="27"/>
      <w:szCs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sid w:val="008B391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8B391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3914"/>
    <w:rPr>
      <w:sz w:val="18"/>
      <w:szCs w:val="18"/>
    </w:rPr>
  </w:style>
  <w:style w:type="paragraph" w:styleId="ab">
    <w:name w:val="List Paragraph"/>
    <w:basedOn w:val="a"/>
    <w:uiPriority w:val="34"/>
    <w:qFormat/>
    <w:rsid w:val="008B391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B391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B3914"/>
  </w:style>
  <w:style w:type="character" w:customStyle="1" w:styleId="Char3">
    <w:name w:val="标题 Char"/>
    <w:basedOn w:val="a0"/>
    <w:link w:val="a8"/>
    <w:uiPriority w:val="10"/>
    <w:qFormat/>
    <w:rsid w:val="008B391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basedOn w:val="a0"/>
    <w:link w:val="a8"/>
    <w:qFormat/>
    <w:locked/>
    <w:rsid w:val="008B3914"/>
    <w:rPr>
      <w:rFonts w:ascii="Cambria" w:eastAsia="微软雅黑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3C789-9184-4141-B850-0C123B51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Administrator</cp:lastModifiedBy>
  <cp:revision>16</cp:revision>
  <cp:lastPrinted>2018-09-30T10:14:00Z</cp:lastPrinted>
  <dcterms:created xsi:type="dcterms:W3CDTF">2018-12-06T01:14:00Z</dcterms:created>
  <dcterms:modified xsi:type="dcterms:W3CDTF">2004-12-31T16:57:00Z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